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9643C" w:rsidRPr="001A4B1E" w:rsidRDefault="0099643C" w:rsidP="0099643C">
      <w:pPr>
        <w:keepNext/>
        <w:spacing w:after="0" w:line="240" w:lineRule="auto"/>
        <w:jc w:val="center"/>
        <w:outlineLvl w:val="0"/>
        <w:rPr>
          <w:rFonts w:ascii="Times New Roman" w:eastAsia="Times New Roman" w:hAnsi="Times New Roman" w:cs="Times New Roman"/>
          <w:sz w:val="84"/>
          <w:szCs w:val="84"/>
          <w:u w:val="single"/>
          <w:lang w:eastAsia="bg-BG"/>
          <w14:shadow w14:blurRad="50800" w14:dist="38100" w14:dir="2700000" w14:sx="100000" w14:sy="100000" w14:kx="0" w14:ky="0" w14:algn="tl">
            <w14:srgbClr w14:val="000000">
              <w14:alpha w14:val="60000"/>
            </w14:srgbClr>
          </w14:shadow>
        </w:rPr>
      </w:pPr>
      <w:r w:rsidRPr="0099643C">
        <w:rPr>
          <w:rFonts w:ascii="Times New Roman" w:eastAsia="Times New Roman" w:hAnsi="Times New Roman" w:cs="Times New Roman"/>
          <w:noProof/>
          <w:sz w:val="88"/>
          <w:szCs w:val="88"/>
          <w:lang w:eastAsia="bg-BG"/>
          <w14:shadow w14:blurRad="50800" w14:dist="38100" w14:dir="2700000" w14:sx="100000" w14:sy="100000" w14:kx="0" w14:ky="0" w14:algn="tl">
            <w14:srgbClr w14:val="000000">
              <w14:alpha w14:val="60000"/>
            </w14:srgbClr>
          </w14:shadow>
        </w:rPr>
        <w:drawing>
          <wp:anchor distT="0" distB="0" distL="114300" distR="114300" simplePos="0" relativeHeight="251661312" behindDoc="1" locked="0" layoutInCell="1" allowOverlap="1" wp14:anchorId="7BAB9CEE" wp14:editId="01B0504C">
            <wp:simplePos x="0" y="0"/>
            <wp:positionH relativeFrom="page">
              <wp:posOffset>950595</wp:posOffset>
            </wp:positionH>
            <wp:positionV relativeFrom="page">
              <wp:posOffset>533400</wp:posOffset>
            </wp:positionV>
            <wp:extent cx="889635" cy="1257300"/>
            <wp:effectExtent l="0" t="0" r="5715" b="0"/>
            <wp:wrapNone/>
            <wp:docPr id="6" name="Картина 6" descr="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R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89635"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88"/>
          <w:szCs w:val="88"/>
          <w:lang w:eastAsia="bg-BG"/>
          <w14:shadow w14:blurRad="50800" w14:dist="38100" w14:dir="2700000" w14:sx="100000" w14:sy="100000" w14:kx="0" w14:ky="0" w14:algn="tl">
            <w14:srgbClr w14:val="000000">
              <w14:alpha w14:val="60000"/>
            </w14:srgbClr>
          </w14:shadow>
        </w:rPr>
        <w:t xml:space="preserve">      </w:t>
      </w:r>
      <w:r w:rsidRPr="001A4B1E">
        <w:rPr>
          <w:rFonts w:ascii="Times New Roman" w:eastAsia="Times New Roman" w:hAnsi="Times New Roman" w:cs="Times New Roman"/>
          <w:sz w:val="84"/>
          <w:szCs w:val="84"/>
          <w:u w:val="single"/>
          <w:lang w:eastAsia="bg-BG"/>
          <w14:shadow w14:blurRad="50800" w14:dist="38100" w14:dir="2700000" w14:sx="100000" w14:sy="100000" w14:kx="0" w14:ky="0" w14:algn="tl">
            <w14:srgbClr w14:val="000000">
              <w14:alpha w14:val="60000"/>
            </w14:srgbClr>
          </w14:shadow>
        </w:rPr>
        <w:t>ОБЩИНА</w:t>
      </w:r>
      <w:r w:rsidRPr="001A4B1E">
        <w:rPr>
          <w:rFonts w:ascii="Times New Roman" w:eastAsia="Times New Roman" w:hAnsi="Times New Roman" w:cs="Times New Roman"/>
          <w:sz w:val="84"/>
          <w:szCs w:val="84"/>
          <w:u w:val="single"/>
          <w:lang w:val="ru-RU" w:eastAsia="bg-BG"/>
          <w14:shadow w14:blurRad="50800" w14:dist="38100" w14:dir="2700000" w14:sx="100000" w14:sy="100000" w14:kx="0" w14:ky="0" w14:algn="tl">
            <w14:srgbClr w14:val="000000">
              <w14:alpha w14:val="60000"/>
            </w14:srgbClr>
          </w14:shadow>
        </w:rPr>
        <w:t xml:space="preserve">  </w:t>
      </w:r>
      <w:r w:rsidRPr="001A4B1E">
        <w:rPr>
          <w:rFonts w:ascii="Times New Roman" w:eastAsia="Times New Roman" w:hAnsi="Times New Roman" w:cs="Times New Roman"/>
          <w:sz w:val="84"/>
          <w:szCs w:val="84"/>
          <w:u w:val="single"/>
          <w:lang w:eastAsia="bg-BG"/>
          <w14:shadow w14:blurRad="50800" w14:dist="38100" w14:dir="2700000" w14:sx="100000" w14:sy="100000" w14:kx="0" w14:ky="0" w14:algn="tl">
            <w14:srgbClr w14:val="000000">
              <w14:alpha w14:val="60000"/>
            </w14:srgbClr>
          </w14:shadow>
        </w:rPr>
        <w:t>ВИДИН</w:t>
      </w:r>
    </w:p>
    <w:p w:rsidR="0099643C" w:rsidRPr="0099643C" w:rsidRDefault="0099643C" w:rsidP="0099643C">
      <w:pPr>
        <w:spacing w:after="0" w:line="240" w:lineRule="auto"/>
        <w:jc w:val="center"/>
        <w:rPr>
          <w:rFonts w:ascii="Times New Roman" w:eastAsia="Times New Roman" w:hAnsi="Times New Roman" w:cs="Times New Roman"/>
          <w:sz w:val="24"/>
          <w:szCs w:val="24"/>
          <w:lang w:val="en-US" w:eastAsia="bg-BG"/>
        </w:rPr>
      </w:pPr>
      <w:r w:rsidRPr="0099643C">
        <w:rPr>
          <w:rFonts w:ascii="Times New Roman" w:eastAsia="Times New Roman" w:hAnsi="Times New Roman" w:cs="Times New Roman"/>
          <w:sz w:val="24"/>
          <w:szCs w:val="24"/>
          <w:lang w:val="ru-RU" w:eastAsia="bg-BG"/>
        </w:rPr>
        <w:t xml:space="preserve">                    </w:t>
      </w:r>
      <w:r w:rsidRPr="0099643C">
        <w:rPr>
          <w:rFonts w:ascii="Times New Roman" w:eastAsia="Times New Roman" w:hAnsi="Times New Roman" w:cs="Times New Roman"/>
          <w:sz w:val="24"/>
          <w:szCs w:val="24"/>
          <w:lang w:val="en-US" w:eastAsia="bg-BG"/>
        </w:rPr>
        <w:t xml:space="preserve"> </w:t>
      </w:r>
      <w:r>
        <w:rPr>
          <w:rFonts w:ascii="Times New Roman" w:eastAsia="Times New Roman" w:hAnsi="Times New Roman" w:cs="Times New Roman"/>
          <w:sz w:val="24"/>
          <w:szCs w:val="24"/>
          <w:lang w:eastAsia="bg-BG"/>
        </w:rPr>
        <w:t xml:space="preserve"> </w:t>
      </w:r>
      <w:r w:rsidR="001A4B1E">
        <w:rPr>
          <w:rFonts w:ascii="Times New Roman" w:eastAsia="Times New Roman" w:hAnsi="Times New Roman" w:cs="Times New Roman"/>
          <w:sz w:val="24"/>
          <w:szCs w:val="24"/>
          <w:lang w:val="ru-RU" w:eastAsia="bg-BG"/>
        </w:rPr>
        <w:t xml:space="preserve"> </w:t>
      </w:r>
      <w:r w:rsidRPr="0099643C">
        <w:rPr>
          <w:rFonts w:ascii="Times New Roman" w:eastAsia="Times New Roman" w:hAnsi="Times New Roman" w:cs="Times New Roman"/>
          <w:sz w:val="24"/>
          <w:szCs w:val="24"/>
          <w:lang w:val="ru-RU" w:eastAsia="bg-BG"/>
        </w:rPr>
        <w:t>Видин 3700, пл. “</w:t>
      </w:r>
      <w:r w:rsidRPr="0099643C">
        <w:rPr>
          <w:rFonts w:ascii="Times New Roman" w:eastAsia="Times New Roman" w:hAnsi="Times New Roman" w:cs="Times New Roman"/>
          <w:sz w:val="24"/>
          <w:szCs w:val="24"/>
          <w:lang w:eastAsia="bg-BG"/>
        </w:rPr>
        <w:t>Бдинци” № 2, тел. 094/ 609 4</w:t>
      </w:r>
      <w:r w:rsidRPr="0099643C">
        <w:rPr>
          <w:rFonts w:ascii="Times New Roman" w:eastAsia="Times New Roman" w:hAnsi="Times New Roman" w:cs="Times New Roman"/>
          <w:sz w:val="24"/>
          <w:szCs w:val="24"/>
          <w:lang w:val="ru-RU" w:eastAsia="bg-BG"/>
        </w:rPr>
        <w:t>1</w:t>
      </w:r>
      <w:r w:rsidRPr="0099643C">
        <w:rPr>
          <w:rFonts w:ascii="Times New Roman" w:eastAsia="Times New Roman" w:hAnsi="Times New Roman" w:cs="Times New Roman"/>
          <w:sz w:val="24"/>
          <w:szCs w:val="24"/>
          <w:lang w:eastAsia="bg-BG"/>
        </w:rPr>
        <w:t xml:space="preserve">6; факс: 094/ </w:t>
      </w:r>
      <w:r w:rsidRPr="0099643C">
        <w:rPr>
          <w:rFonts w:ascii="Times New Roman" w:eastAsia="Times New Roman" w:hAnsi="Times New Roman" w:cs="Times New Roman"/>
          <w:sz w:val="24"/>
          <w:szCs w:val="24"/>
          <w:lang w:val="fr-FR" w:eastAsia="bg-BG"/>
        </w:rPr>
        <w:t>601</w:t>
      </w:r>
      <w:r w:rsidRPr="0099643C">
        <w:rPr>
          <w:rFonts w:ascii="Times New Roman" w:eastAsia="Times New Roman" w:hAnsi="Times New Roman" w:cs="Times New Roman"/>
          <w:sz w:val="24"/>
          <w:szCs w:val="24"/>
          <w:lang w:eastAsia="bg-BG"/>
        </w:rPr>
        <w:t> </w:t>
      </w:r>
      <w:r w:rsidRPr="0099643C">
        <w:rPr>
          <w:rFonts w:ascii="Times New Roman" w:eastAsia="Times New Roman" w:hAnsi="Times New Roman" w:cs="Times New Roman"/>
          <w:sz w:val="24"/>
          <w:szCs w:val="24"/>
          <w:lang w:val="fr-FR" w:eastAsia="bg-BG"/>
        </w:rPr>
        <w:t>132;</w:t>
      </w:r>
    </w:p>
    <w:p w:rsidR="0099643C" w:rsidRPr="0099643C" w:rsidRDefault="0099643C" w:rsidP="0099643C">
      <w:pPr>
        <w:spacing w:after="0" w:line="240" w:lineRule="auto"/>
        <w:jc w:val="center"/>
        <w:rPr>
          <w:rFonts w:ascii="Times New Roman" w:eastAsia="Times New Roman" w:hAnsi="Times New Roman" w:cs="Times New Roman"/>
          <w:sz w:val="24"/>
          <w:szCs w:val="24"/>
          <w:lang w:eastAsia="bg-BG"/>
        </w:rPr>
      </w:pPr>
      <w:r w:rsidRPr="0099643C">
        <w:rPr>
          <w:rFonts w:ascii="Times New Roman" w:eastAsia="Times New Roman" w:hAnsi="Times New Roman" w:cs="Times New Roman"/>
          <w:sz w:val="24"/>
          <w:szCs w:val="24"/>
          <w:lang w:eastAsia="bg-BG"/>
        </w:rPr>
        <w:t xml:space="preserve">                    </w:t>
      </w:r>
      <w:r w:rsidRPr="0099643C">
        <w:rPr>
          <w:rFonts w:ascii="Times New Roman" w:eastAsia="Times New Roman" w:hAnsi="Times New Roman" w:cs="Times New Roman"/>
          <w:sz w:val="24"/>
          <w:szCs w:val="24"/>
          <w:lang w:val="de-DE" w:eastAsia="bg-BG"/>
        </w:rPr>
        <w:t xml:space="preserve">e-mail: </w:t>
      </w:r>
      <w:hyperlink r:id="rId6" w:history="1">
        <w:r w:rsidRPr="0099643C">
          <w:rPr>
            <w:rFonts w:ascii="Times New Roman" w:eastAsia="Times New Roman" w:hAnsi="Times New Roman" w:cs="Times New Roman"/>
            <w:color w:val="0000FF"/>
            <w:sz w:val="24"/>
            <w:szCs w:val="24"/>
            <w:u w:val="single"/>
            <w:lang w:val="de-DE" w:eastAsia="bg-BG"/>
          </w:rPr>
          <w:t>kmet@vidin.bg</w:t>
        </w:r>
      </w:hyperlink>
      <w:r w:rsidRPr="0099643C">
        <w:rPr>
          <w:rFonts w:ascii="Times New Roman" w:eastAsia="Times New Roman" w:hAnsi="Times New Roman" w:cs="Times New Roman"/>
          <w:sz w:val="24"/>
          <w:szCs w:val="24"/>
          <w:lang w:val="de-DE" w:eastAsia="bg-BG"/>
        </w:rPr>
        <w:t xml:space="preserve"> </w:t>
      </w:r>
      <w:r w:rsidRPr="0099643C">
        <w:rPr>
          <w:rFonts w:ascii="Times New Roman" w:eastAsia="Times New Roman" w:hAnsi="Times New Roman" w:cs="Times New Roman"/>
          <w:sz w:val="24"/>
          <w:szCs w:val="24"/>
          <w:lang w:eastAsia="bg-BG"/>
        </w:rPr>
        <w:t xml:space="preserve">; </w:t>
      </w:r>
      <w:r w:rsidRPr="0099643C">
        <w:rPr>
          <w:rFonts w:ascii="Times New Roman" w:eastAsia="Times New Roman" w:hAnsi="Times New Roman" w:cs="Times New Roman"/>
          <w:sz w:val="24"/>
          <w:szCs w:val="24"/>
          <w:lang w:val="de-DE" w:eastAsia="bg-BG"/>
        </w:rPr>
        <w:t>web</w:t>
      </w:r>
      <w:r w:rsidRPr="0099643C">
        <w:rPr>
          <w:rFonts w:ascii="Times New Roman" w:eastAsia="Times New Roman" w:hAnsi="Times New Roman" w:cs="Times New Roman"/>
          <w:sz w:val="24"/>
          <w:szCs w:val="24"/>
          <w:lang w:eastAsia="bg-BG"/>
        </w:rPr>
        <w:t xml:space="preserve"> </w:t>
      </w:r>
      <w:r w:rsidRPr="0099643C">
        <w:rPr>
          <w:rFonts w:ascii="Times New Roman" w:eastAsia="Times New Roman" w:hAnsi="Times New Roman" w:cs="Times New Roman"/>
          <w:sz w:val="24"/>
          <w:szCs w:val="24"/>
          <w:lang w:val="de-DE" w:eastAsia="bg-BG"/>
        </w:rPr>
        <w:t>site</w:t>
      </w:r>
      <w:r w:rsidRPr="0099643C">
        <w:rPr>
          <w:rFonts w:ascii="Times New Roman" w:eastAsia="Times New Roman" w:hAnsi="Times New Roman" w:cs="Times New Roman"/>
          <w:sz w:val="24"/>
          <w:szCs w:val="24"/>
          <w:lang w:eastAsia="bg-BG"/>
        </w:rPr>
        <w:t xml:space="preserve">: </w:t>
      </w:r>
      <w:hyperlink r:id="rId7" w:history="1">
        <w:r w:rsidRPr="0099643C">
          <w:rPr>
            <w:rFonts w:ascii="Times New Roman" w:eastAsia="Times New Roman" w:hAnsi="Times New Roman" w:cs="Times New Roman"/>
            <w:color w:val="0000FF"/>
            <w:sz w:val="24"/>
            <w:szCs w:val="24"/>
            <w:u w:val="single"/>
            <w:lang w:val="de-DE" w:eastAsia="bg-BG"/>
          </w:rPr>
          <w:t>www</w:t>
        </w:r>
        <w:r w:rsidRPr="0099643C">
          <w:rPr>
            <w:rFonts w:ascii="Times New Roman" w:eastAsia="Times New Roman" w:hAnsi="Times New Roman" w:cs="Times New Roman"/>
            <w:color w:val="0000FF"/>
            <w:sz w:val="24"/>
            <w:szCs w:val="24"/>
            <w:u w:val="single"/>
            <w:lang w:eastAsia="bg-BG"/>
          </w:rPr>
          <w:t>.</w:t>
        </w:r>
        <w:r w:rsidRPr="0099643C">
          <w:rPr>
            <w:rFonts w:ascii="Times New Roman" w:eastAsia="Times New Roman" w:hAnsi="Times New Roman" w:cs="Times New Roman"/>
            <w:color w:val="0000FF"/>
            <w:sz w:val="24"/>
            <w:szCs w:val="24"/>
            <w:u w:val="single"/>
            <w:lang w:val="de-DE" w:eastAsia="bg-BG"/>
          </w:rPr>
          <w:t>vidin</w:t>
        </w:r>
        <w:r w:rsidRPr="0099643C">
          <w:rPr>
            <w:rFonts w:ascii="Times New Roman" w:eastAsia="Times New Roman" w:hAnsi="Times New Roman" w:cs="Times New Roman"/>
            <w:color w:val="0000FF"/>
            <w:sz w:val="24"/>
            <w:szCs w:val="24"/>
            <w:u w:val="single"/>
            <w:lang w:eastAsia="bg-BG"/>
          </w:rPr>
          <w:t>.</w:t>
        </w:r>
        <w:r w:rsidRPr="0099643C">
          <w:rPr>
            <w:rFonts w:ascii="Times New Roman" w:eastAsia="Times New Roman" w:hAnsi="Times New Roman" w:cs="Times New Roman"/>
            <w:color w:val="0000FF"/>
            <w:sz w:val="24"/>
            <w:szCs w:val="24"/>
            <w:u w:val="single"/>
            <w:lang w:val="de-DE" w:eastAsia="bg-BG"/>
          </w:rPr>
          <w:t>bg</w:t>
        </w:r>
      </w:hyperlink>
    </w:p>
    <w:p w:rsidR="0099643C" w:rsidRDefault="0099643C" w:rsidP="0055118E">
      <w:pPr>
        <w:tabs>
          <w:tab w:val="left" w:pos="709"/>
          <w:tab w:val="left" w:pos="2955"/>
        </w:tabs>
        <w:spacing w:after="0" w:line="240" w:lineRule="auto"/>
        <w:jc w:val="center"/>
        <w:rPr>
          <w:rFonts w:ascii="Times New Roman" w:eastAsia="Times New Roman" w:hAnsi="Times New Roman" w:cs="Times New Roman"/>
          <w:b/>
          <w:sz w:val="28"/>
          <w:szCs w:val="28"/>
          <w:lang w:eastAsia="bg-BG"/>
        </w:rPr>
      </w:pPr>
    </w:p>
    <w:p w:rsidR="0099643C" w:rsidRDefault="0099643C" w:rsidP="00097733">
      <w:pPr>
        <w:tabs>
          <w:tab w:val="left" w:pos="709"/>
          <w:tab w:val="left" w:pos="2955"/>
        </w:tabs>
        <w:spacing w:after="0" w:line="240" w:lineRule="auto"/>
        <w:ind w:left="426" w:right="717"/>
        <w:jc w:val="center"/>
        <w:rPr>
          <w:rFonts w:ascii="Times New Roman" w:eastAsia="Times New Roman" w:hAnsi="Times New Roman" w:cs="Times New Roman"/>
          <w:b/>
          <w:sz w:val="28"/>
          <w:szCs w:val="28"/>
          <w:lang w:eastAsia="bg-BG"/>
        </w:rPr>
      </w:pPr>
    </w:p>
    <w:p w:rsidR="0099643C" w:rsidRPr="0099643C" w:rsidRDefault="0099643C" w:rsidP="00097733">
      <w:pPr>
        <w:widowControl w:val="0"/>
        <w:autoSpaceDE w:val="0"/>
        <w:autoSpaceDN w:val="0"/>
        <w:spacing w:before="89" w:after="0" w:line="240" w:lineRule="auto"/>
        <w:ind w:left="426" w:right="717"/>
        <w:jc w:val="center"/>
        <w:outlineLvl w:val="0"/>
        <w:rPr>
          <w:rFonts w:ascii="Times New Roman" w:eastAsia="Times New Roman" w:hAnsi="Times New Roman" w:cs="Times New Roman"/>
          <w:b/>
          <w:bCs/>
          <w:sz w:val="28"/>
          <w:szCs w:val="28"/>
        </w:rPr>
      </w:pPr>
    </w:p>
    <w:p w:rsidR="0099643C" w:rsidRPr="0099643C" w:rsidRDefault="001A48AF" w:rsidP="00097733">
      <w:pPr>
        <w:widowControl w:val="0"/>
        <w:autoSpaceDE w:val="0"/>
        <w:autoSpaceDN w:val="0"/>
        <w:spacing w:before="89" w:after="0" w:line="240" w:lineRule="auto"/>
        <w:ind w:left="426" w:right="717"/>
        <w:jc w:val="center"/>
        <w:outlineLvl w:val="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p>
    <w:p w:rsidR="0099643C" w:rsidRPr="0099643C" w:rsidRDefault="0099643C" w:rsidP="00097733">
      <w:pPr>
        <w:widowControl w:val="0"/>
        <w:autoSpaceDE w:val="0"/>
        <w:autoSpaceDN w:val="0"/>
        <w:spacing w:before="89" w:after="0" w:line="240" w:lineRule="auto"/>
        <w:ind w:left="426" w:right="717"/>
        <w:jc w:val="center"/>
        <w:outlineLvl w:val="0"/>
        <w:rPr>
          <w:rFonts w:ascii="Times New Roman" w:eastAsia="Times New Roman" w:hAnsi="Times New Roman" w:cs="Times New Roman"/>
          <w:b/>
          <w:bCs/>
          <w:sz w:val="28"/>
          <w:szCs w:val="28"/>
        </w:rPr>
      </w:pPr>
    </w:p>
    <w:p w:rsidR="0099643C" w:rsidRDefault="0099643C" w:rsidP="00097733">
      <w:pPr>
        <w:tabs>
          <w:tab w:val="left" w:pos="709"/>
          <w:tab w:val="left" w:pos="2955"/>
        </w:tabs>
        <w:spacing w:after="0" w:line="240" w:lineRule="auto"/>
        <w:ind w:left="426" w:right="717"/>
        <w:jc w:val="center"/>
        <w:rPr>
          <w:rFonts w:ascii="Times New Roman" w:eastAsia="Times New Roman" w:hAnsi="Times New Roman" w:cs="Times New Roman"/>
          <w:b/>
          <w:sz w:val="28"/>
          <w:szCs w:val="28"/>
          <w:lang w:eastAsia="bg-BG"/>
        </w:rPr>
      </w:pPr>
    </w:p>
    <w:p w:rsidR="0055118E" w:rsidRDefault="0055118E" w:rsidP="00097733">
      <w:pPr>
        <w:tabs>
          <w:tab w:val="left" w:pos="709"/>
          <w:tab w:val="left" w:pos="2955"/>
        </w:tabs>
        <w:spacing w:after="0" w:line="240" w:lineRule="auto"/>
        <w:ind w:left="426" w:right="717"/>
        <w:jc w:val="center"/>
        <w:rPr>
          <w:rFonts w:ascii="Times New Roman" w:eastAsia="Times New Roman" w:hAnsi="Times New Roman" w:cs="Times New Roman"/>
          <w:b/>
          <w:sz w:val="28"/>
          <w:szCs w:val="28"/>
          <w:lang w:eastAsia="bg-BG"/>
        </w:rPr>
      </w:pPr>
      <w:r w:rsidRPr="0055118E">
        <w:rPr>
          <w:rFonts w:ascii="Times New Roman" w:eastAsia="Times New Roman" w:hAnsi="Times New Roman" w:cs="Times New Roman"/>
          <w:b/>
          <w:sz w:val="28"/>
          <w:szCs w:val="28"/>
          <w:lang w:eastAsia="bg-BG"/>
        </w:rPr>
        <w:t xml:space="preserve">НАРЕДБА ЗА СПЕЦИФИЧНИ ИЗИСКВАНИЯ КЪМ ОБЛИКА НА ГРАДСКИТЕ ПРОСТРАНСТВА, СГРАДИТЕ И АРХИТЕКТУРНИТЕ АНСАМБЛИ НА ТЕРИТОРИЯТА НА ГРАД </w:t>
      </w:r>
      <w:r w:rsidR="0099643C">
        <w:rPr>
          <w:rFonts w:ascii="Times New Roman" w:eastAsia="Times New Roman" w:hAnsi="Times New Roman" w:cs="Times New Roman"/>
          <w:b/>
          <w:sz w:val="28"/>
          <w:szCs w:val="28"/>
          <w:lang w:eastAsia="bg-BG"/>
        </w:rPr>
        <w:t>ВИДИН</w:t>
      </w:r>
    </w:p>
    <w:p w:rsidR="0055118E" w:rsidRPr="0055118E" w:rsidRDefault="0055118E" w:rsidP="00097733">
      <w:pPr>
        <w:tabs>
          <w:tab w:val="left" w:pos="709"/>
          <w:tab w:val="left" w:pos="2955"/>
        </w:tabs>
        <w:spacing w:after="0" w:line="240" w:lineRule="auto"/>
        <w:ind w:left="426" w:right="717"/>
        <w:jc w:val="center"/>
        <w:rPr>
          <w:rFonts w:ascii="Times New Roman" w:eastAsia="Times New Roman" w:hAnsi="Times New Roman" w:cs="Times New Roman"/>
          <w:b/>
          <w:sz w:val="28"/>
          <w:szCs w:val="28"/>
          <w:lang w:eastAsia="bg-BG"/>
        </w:rPr>
      </w:pPr>
    </w:p>
    <w:p w:rsidR="0055118E" w:rsidRPr="0055118E" w:rsidRDefault="0055118E" w:rsidP="00097733">
      <w:pPr>
        <w:tabs>
          <w:tab w:val="left" w:pos="709"/>
          <w:tab w:val="left" w:pos="2955"/>
        </w:tabs>
        <w:spacing w:after="0" w:line="240" w:lineRule="auto"/>
        <w:ind w:left="426" w:right="717"/>
        <w:jc w:val="center"/>
        <w:rPr>
          <w:rFonts w:ascii="Times New Roman" w:eastAsia="Times New Roman" w:hAnsi="Times New Roman" w:cs="Times New Roman"/>
          <w:b/>
          <w:sz w:val="28"/>
          <w:szCs w:val="28"/>
          <w:lang w:eastAsia="bg-BG"/>
        </w:rPr>
      </w:pPr>
    </w:p>
    <w:p w:rsidR="0055118E" w:rsidRPr="004F2A0A" w:rsidRDefault="0055118E" w:rsidP="00097733">
      <w:pPr>
        <w:keepNext/>
        <w:spacing w:after="0" w:line="240" w:lineRule="auto"/>
        <w:ind w:left="426" w:right="717"/>
        <w:jc w:val="center"/>
        <w:rPr>
          <w:rFonts w:ascii="Times New Roman" w:eastAsia="Times New Roman" w:hAnsi="Times New Roman" w:cs="Times New Roman"/>
          <w:b/>
          <w:sz w:val="24"/>
          <w:szCs w:val="24"/>
          <w:lang w:val="en-AU" w:eastAsia="bg-BG"/>
        </w:rPr>
      </w:pPr>
      <w:r w:rsidRPr="004F2A0A">
        <w:rPr>
          <w:rFonts w:ascii="Times New Roman" w:eastAsia="Times New Roman" w:hAnsi="Times New Roman" w:cs="Times New Roman"/>
          <w:b/>
          <w:sz w:val="24"/>
          <w:szCs w:val="24"/>
          <w:lang w:val="en-AU" w:eastAsia="bg-BG"/>
        </w:rPr>
        <w:t>ГЛАВА ПЪРВА</w:t>
      </w:r>
    </w:p>
    <w:p w:rsidR="0055118E" w:rsidRPr="004F2A0A" w:rsidRDefault="0055118E" w:rsidP="00097733">
      <w:pPr>
        <w:keepNext/>
        <w:spacing w:after="0" w:line="240" w:lineRule="auto"/>
        <w:ind w:left="426" w:right="717"/>
        <w:jc w:val="center"/>
        <w:rPr>
          <w:rFonts w:ascii="Times New Roman" w:eastAsia="Times New Roman" w:hAnsi="Times New Roman" w:cs="Times New Roman"/>
          <w:b/>
          <w:sz w:val="24"/>
          <w:szCs w:val="24"/>
          <w:lang w:val="en-AU" w:eastAsia="bg-BG"/>
        </w:rPr>
      </w:pPr>
      <w:r w:rsidRPr="004F2A0A">
        <w:rPr>
          <w:rFonts w:ascii="Times New Roman" w:eastAsia="Times New Roman" w:hAnsi="Times New Roman" w:cs="Times New Roman"/>
          <w:b/>
          <w:sz w:val="24"/>
          <w:szCs w:val="24"/>
          <w:lang w:val="en-AU" w:eastAsia="bg-BG"/>
        </w:rPr>
        <w:t>ОБЩИ ПОЛОЖЕНИЯ</w:t>
      </w:r>
    </w:p>
    <w:p w:rsidR="0055118E" w:rsidRPr="004F2A0A" w:rsidRDefault="0055118E" w:rsidP="00097733">
      <w:pPr>
        <w:keepNext/>
        <w:spacing w:after="0" w:line="240" w:lineRule="auto"/>
        <w:ind w:left="426" w:right="717"/>
        <w:jc w:val="center"/>
        <w:rPr>
          <w:rFonts w:ascii="Times New Roman" w:eastAsia="Times New Roman" w:hAnsi="Times New Roman" w:cs="Times New Roman"/>
          <w:b/>
          <w:sz w:val="24"/>
          <w:szCs w:val="24"/>
          <w:lang w:val="en-AU" w:eastAsia="bg-BG"/>
        </w:rPr>
      </w:pP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bookmarkStart w:id="0" w:name="30j0zll" w:colFirst="0" w:colLast="0"/>
      <w:bookmarkEnd w:id="0"/>
      <w:r w:rsidRPr="004F2A0A">
        <w:rPr>
          <w:rFonts w:ascii="Times New Roman" w:eastAsia="Times New Roman" w:hAnsi="Times New Roman" w:cs="Times New Roman"/>
          <w:b/>
          <w:sz w:val="24"/>
          <w:szCs w:val="24"/>
          <w:lang w:eastAsia="bg-BG"/>
        </w:rPr>
        <w:t>Чл. 1.</w:t>
      </w:r>
      <w:r w:rsidRPr="004F2A0A">
        <w:rPr>
          <w:rFonts w:ascii="Times New Roman" w:eastAsia="Times New Roman" w:hAnsi="Times New Roman" w:cs="Times New Roman"/>
          <w:sz w:val="24"/>
          <w:szCs w:val="24"/>
          <w:lang w:eastAsia="bg-BG"/>
        </w:rPr>
        <w:t xml:space="preserve"> (1) Тази наредба определя специфичните изисквания за облика на градските пространства, сградите и архитектурните ансамбли. </w:t>
      </w: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 xml:space="preserve">(2) Наредбата определя и допълнителни изисквания към обема и съдържанието на подробните устройствени планове и на инвестиционните проекти за нови сгради, реконструкция, пристрояване, надстрояване и основни ремонти на сгради и съоръжения, улици, площади и озеленени площи, свързани с благоустрояването на градските пространства, опазването и съхраняването на архитектурните ансамбли и градската среда, на територията на град </w:t>
      </w:r>
      <w:r w:rsidR="0099643C">
        <w:rPr>
          <w:rFonts w:ascii="Times New Roman" w:eastAsia="Times New Roman" w:hAnsi="Times New Roman" w:cs="Times New Roman"/>
          <w:sz w:val="24"/>
          <w:szCs w:val="24"/>
          <w:lang w:eastAsia="bg-BG"/>
        </w:rPr>
        <w:t>Видин</w:t>
      </w:r>
      <w:r w:rsidRPr="004F2A0A">
        <w:rPr>
          <w:rFonts w:ascii="Times New Roman" w:eastAsia="Times New Roman" w:hAnsi="Times New Roman" w:cs="Times New Roman"/>
          <w:sz w:val="24"/>
          <w:szCs w:val="24"/>
          <w:lang w:eastAsia="bg-BG"/>
        </w:rPr>
        <w:t xml:space="preserve"> и неговите квартали.</w:t>
      </w: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 xml:space="preserve"> (3) Наредбата се прилага за територията на град </w:t>
      </w:r>
      <w:r w:rsidR="0099643C">
        <w:rPr>
          <w:rFonts w:ascii="Times New Roman" w:eastAsia="Times New Roman" w:hAnsi="Times New Roman" w:cs="Times New Roman"/>
          <w:sz w:val="24"/>
          <w:szCs w:val="24"/>
          <w:lang w:eastAsia="bg-BG"/>
        </w:rPr>
        <w:t>Видин</w:t>
      </w:r>
      <w:r w:rsidRPr="004F2A0A">
        <w:rPr>
          <w:rFonts w:ascii="Times New Roman" w:eastAsia="Times New Roman" w:hAnsi="Times New Roman" w:cs="Times New Roman"/>
          <w:sz w:val="24"/>
          <w:szCs w:val="24"/>
          <w:lang w:eastAsia="bg-BG"/>
        </w:rPr>
        <w:t xml:space="preserve"> и неговите квартали и обхваща всички компоненти на градската среда.</w:t>
      </w: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bookmarkStart w:id="1" w:name="1fob9te" w:colFirst="0" w:colLast="0"/>
      <w:bookmarkEnd w:id="1"/>
      <w:r w:rsidRPr="004F2A0A">
        <w:rPr>
          <w:rFonts w:ascii="Times New Roman" w:eastAsia="Times New Roman" w:hAnsi="Times New Roman" w:cs="Times New Roman"/>
          <w:b/>
          <w:sz w:val="24"/>
          <w:szCs w:val="24"/>
          <w:lang w:eastAsia="bg-BG"/>
        </w:rPr>
        <w:t>Чл. 2.</w:t>
      </w:r>
      <w:r w:rsidRPr="004F2A0A">
        <w:rPr>
          <w:rFonts w:ascii="Times New Roman" w:eastAsia="Times New Roman" w:hAnsi="Times New Roman" w:cs="Times New Roman"/>
          <w:sz w:val="24"/>
          <w:szCs w:val="24"/>
          <w:lang w:eastAsia="bg-BG"/>
        </w:rPr>
        <w:t xml:space="preserve"> (1) За хармоничното и естетическо архитектурно-градоустройствено оформление на градската среда се определят стандарти, описани в Приложения към настоящата наредба.</w:t>
      </w:r>
    </w:p>
    <w:p w:rsidR="0055118E" w:rsidRPr="004F2A0A" w:rsidRDefault="0055118E" w:rsidP="00097733">
      <w:pPr>
        <w:tabs>
          <w:tab w:val="left" w:pos="1134"/>
        </w:tabs>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 xml:space="preserve">(2) Стандартите представляват архитектурно-градоустройствени, художествени и технически изисквания към компонентите на градската среда и техните елементи и са задължителни за всички обекти на територията на града. </w:t>
      </w: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 xml:space="preserve">(3) Стандартите не се прилагат за: </w:t>
      </w:r>
    </w:p>
    <w:p w:rsidR="0055118E" w:rsidRPr="004F2A0A" w:rsidRDefault="0055118E" w:rsidP="00097733">
      <w:pPr>
        <w:numPr>
          <w:ilvl w:val="0"/>
          <w:numId w:val="1"/>
        </w:numPr>
        <w:tabs>
          <w:tab w:val="left" w:pos="993"/>
        </w:tabs>
        <w:spacing w:after="0" w:line="240" w:lineRule="auto"/>
        <w:ind w:left="426" w:right="717" w:firstLine="720"/>
        <w:contextualSpacing/>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територии и обекти със специално предназначение, свързани с отбраната и сигурността на страната и други, за които с нормативен акт и/или със специфични правила и нормативи са въведени ограничения в режима на застрояване и ползване, които влизат в противоречие с приетите стандарти.</w:t>
      </w:r>
    </w:p>
    <w:p w:rsidR="0055118E" w:rsidRPr="004F2A0A" w:rsidRDefault="0055118E" w:rsidP="00097733">
      <w:pPr>
        <w:numPr>
          <w:ilvl w:val="0"/>
          <w:numId w:val="1"/>
        </w:numPr>
        <w:tabs>
          <w:tab w:val="left" w:pos="993"/>
        </w:tabs>
        <w:spacing w:after="0" w:line="240" w:lineRule="auto"/>
        <w:ind w:left="426" w:right="717" w:firstLine="720"/>
        <w:contextualSpacing/>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индивидуални едноетажни и двуетажни жилищни сгради с „ниско застрояване“ в имоти частна собственост, разположени най-малко на 3,00 метра от уличната регулационна линия;</w:t>
      </w:r>
    </w:p>
    <w:p w:rsidR="0055118E" w:rsidRPr="004F2A0A" w:rsidRDefault="0055118E" w:rsidP="00097733">
      <w:pPr>
        <w:numPr>
          <w:ilvl w:val="0"/>
          <w:numId w:val="1"/>
        </w:numPr>
        <w:tabs>
          <w:tab w:val="left" w:pos="993"/>
        </w:tabs>
        <w:spacing w:after="0" w:line="240" w:lineRule="auto"/>
        <w:ind w:left="426" w:right="717" w:firstLine="720"/>
        <w:contextualSpacing/>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обектите по чл.147 (1) т.1-т.6, т.8-т.13 и т.15-т.16 от ЗУТ, в имоти частна собственост с изключение на тези по ал.1 т.7 и т.14</w:t>
      </w:r>
      <w:r>
        <w:rPr>
          <w:rFonts w:ascii="Times New Roman" w:eastAsia="Times New Roman" w:hAnsi="Times New Roman" w:cs="Times New Roman"/>
          <w:sz w:val="24"/>
          <w:szCs w:val="24"/>
          <w:lang w:eastAsia="bg-BG"/>
        </w:rPr>
        <w:t>.</w:t>
      </w: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b/>
          <w:sz w:val="24"/>
          <w:szCs w:val="24"/>
          <w:lang w:eastAsia="bg-BG"/>
        </w:rPr>
        <w:t>Чл. 3.</w:t>
      </w:r>
      <w:r w:rsidRPr="004F2A0A">
        <w:rPr>
          <w:rFonts w:ascii="Times New Roman" w:eastAsia="Times New Roman" w:hAnsi="Times New Roman" w:cs="Times New Roman"/>
          <w:sz w:val="24"/>
          <w:szCs w:val="24"/>
          <w:lang w:eastAsia="bg-BG"/>
        </w:rPr>
        <w:t xml:space="preserve"> (1) Стандартите по предходните алинеи следва да се прилагат от всички лица, имащи качеството на възложител по смисъла на чл.161 от ЗУТ, с изключение на възложителите на обекти със специално предназначение, свързани с отбраната и сигурността на страната и други, за които с настоящата наредба, с друг нормативен акт и/или със </w:t>
      </w:r>
      <w:r w:rsidRPr="004F2A0A">
        <w:rPr>
          <w:rFonts w:ascii="Times New Roman" w:eastAsia="Times New Roman" w:hAnsi="Times New Roman" w:cs="Times New Roman"/>
          <w:sz w:val="24"/>
          <w:szCs w:val="24"/>
          <w:lang w:eastAsia="bg-BG"/>
        </w:rPr>
        <w:lastRenderedPageBreak/>
        <w:t>специфични правила и нормативи, са въведени ограничения в режима на застрояване и ползване, които влизат в противоречие с приетите стандарти.</w:t>
      </w:r>
    </w:p>
    <w:p w:rsidR="0055118E" w:rsidRPr="004F2A0A"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sz w:val="24"/>
          <w:szCs w:val="24"/>
          <w:lang w:eastAsia="bg-BG"/>
        </w:rPr>
        <w:t>(2) Стандартите, касаещи обекти, които попадат в защитени територии за опазване на недвижимото културно наследство по смисъла на Закона за културното наследство, се съгласуват преди приемането им от Национален институт за недвижимо културно наследство (НИНКН) и Министерството на културата.</w:t>
      </w:r>
    </w:p>
    <w:p w:rsidR="0055118E" w:rsidRPr="0055118E"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4F2A0A">
        <w:rPr>
          <w:rFonts w:ascii="Times New Roman" w:eastAsia="Times New Roman" w:hAnsi="Times New Roman" w:cs="Times New Roman"/>
          <w:b/>
          <w:sz w:val="24"/>
          <w:szCs w:val="24"/>
          <w:lang w:eastAsia="bg-BG"/>
        </w:rPr>
        <w:t>Чл. 4.</w:t>
      </w:r>
      <w:r w:rsidRPr="004F2A0A">
        <w:rPr>
          <w:rFonts w:ascii="Times New Roman" w:eastAsia="Times New Roman" w:hAnsi="Times New Roman" w:cs="Times New Roman"/>
          <w:sz w:val="24"/>
          <w:szCs w:val="24"/>
          <w:lang w:eastAsia="bg-BG"/>
        </w:rPr>
        <w:t xml:space="preserve"> (1) С тази наредба на територията на град </w:t>
      </w:r>
      <w:r w:rsidR="0099643C">
        <w:rPr>
          <w:rFonts w:ascii="Times New Roman" w:eastAsia="Times New Roman" w:hAnsi="Times New Roman" w:cs="Times New Roman"/>
          <w:sz w:val="24"/>
          <w:szCs w:val="24"/>
          <w:lang w:eastAsia="bg-BG"/>
        </w:rPr>
        <w:t>Видин</w:t>
      </w:r>
      <w:r w:rsidRPr="004F2A0A">
        <w:rPr>
          <w:rFonts w:ascii="Times New Roman" w:eastAsia="Times New Roman" w:hAnsi="Times New Roman" w:cs="Times New Roman"/>
          <w:sz w:val="24"/>
          <w:szCs w:val="24"/>
          <w:lang w:eastAsia="bg-BG"/>
        </w:rPr>
        <w:t xml:space="preserve"> се определят зони със специфични режими на регламентиране на градските пространства и изисквания към елементите на градската среда.</w:t>
      </w:r>
    </w:p>
    <w:p w:rsidR="007F2171" w:rsidRDefault="007F2171" w:rsidP="00097733">
      <w:pPr>
        <w:keepNext/>
        <w:spacing w:after="0" w:line="240" w:lineRule="auto"/>
        <w:ind w:left="426" w:right="717"/>
        <w:jc w:val="center"/>
        <w:rPr>
          <w:rFonts w:ascii="Times New Roman" w:eastAsia="Times New Roman" w:hAnsi="Times New Roman" w:cs="Times New Roman"/>
          <w:b/>
          <w:sz w:val="24"/>
          <w:szCs w:val="24"/>
          <w:lang w:eastAsia="bg-BG"/>
        </w:rPr>
      </w:pPr>
    </w:p>
    <w:p w:rsidR="0055118E" w:rsidRPr="00F357A5" w:rsidRDefault="0055118E" w:rsidP="00097733">
      <w:pPr>
        <w:keepNext/>
        <w:spacing w:after="0" w:line="240" w:lineRule="auto"/>
        <w:ind w:left="426" w:right="717"/>
        <w:jc w:val="center"/>
        <w:rPr>
          <w:rFonts w:ascii="Times New Roman" w:eastAsia="Times New Roman" w:hAnsi="Times New Roman" w:cs="Times New Roman"/>
          <w:b/>
          <w:sz w:val="24"/>
          <w:szCs w:val="24"/>
          <w:lang w:eastAsia="bg-BG"/>
        </w:rPr>
      </w:pPr>
      <w:r w:rsidRPr="00F357A5">
        <w:rPr>
          <w:rFonts w:ascii="Times New Roman" w:eastAsia="Times New Roman" w:hAnsi="Times New Roman" w:cs="Times New Roman"/>
          <w:b/>
          <w:sz w:val="24"/>
          <w:szCs w:val="24"/>
          <w:lang w:eastAsia="bg-BG"/>
        </w:rPr>
        <w:t>ГЛАВА ВТОРА</w:t>
      </w:r>
    </w:p>
    <w:p w:rsidR="0055118E" w:rsidRPr="00F357A5"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F357A5">
        <w:rPr>
          <w:rFonts w:ascii="Times New Roman" w:eastAsia="Times New Roman" w:hAnsi="Times New Roman" w:cs="Times New Roman"/>
          <w:b/>
          <w:sz w:val="24"/>
          <w:szCs w:val="24"/>
          <w:lang w:eastAsia="bg-BG"/>
        </w:rPr>
        <w:t>ГРАДСКА СРЕДА. ЗОНИ</w:t>
      </w:r>
    </w:p>
    <w:p w:rsidR="0055118E" w:rsidRPr="00F357A5"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p>
    <w:p w:rsidR="0055118E" w:rsidRPr="00F357A5"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F357A5">
        <w:rPr>
          <w:rFonts w:ascii="Times New Roman" w:eastAsia="Times New Roman" w:hAnsi="Times New Roman" w:cs="Times New Roman"/>
          <w:b/>
          <w:sz w:val="24"/>
          <w:szCs w:val="24"/>
          <w:lang w:eastAsia="bg-BG"/>
        </w:rPr>
        <w:t>Раздел първи</w:t>
      </w:r>
    </w:p>
    <w:p w:rsidR="0055118E" w:rsidRPr="00F357A5"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F357A5">
        <w:rPr>
          <w:rFonts w:ascii="Times New Roman" w:eastAsia="Times New Roman" w:hAnsi="Times New Roman" w:cs="Times New Roman"/>
          <w:b/>
          <w:sz w:val="24"/>
          <w:szCs w:val="24"/>
          <w:lang w:eastAsia="bg-BG"/>
        </w:rPr>
        <w:t>Градска среда. Компоненти на градската среда</w:t>
      </w:r>
    </w:p>
    <w:p w:rsidR="0055118E" w:rsidRPr="00F357A5" w:rsidRDefault="0055118E" w:rsidP="00097733">
      <w:pPr>
        <w:spacing w:after="0" w:line="240" w:lineRule="auto"/>
        <w:ind w:left="426" w:right="717" w:firstLine="709"/>
        <w:jc w:val="center"/>
        <w:rPr>
          <w:rFonts w:ascii="Times New Roman" w:eastAsia="Times New Roman" w:hAnsi="Times New Roman" w:cs="Times New Roman"/>
          <w:b/>
          <w:sz w:val="24"/>
          <w:szCs w:val="24"/>
          <w:lang w:eastAsia="bg-BG"/>
        </w:rPr>
      </w:pP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b/>
          <w:sz w:val="24"/>
          <w:szCs w:val="24"/>
          <w:lang w:eastAsia="bg-BG"/>
        </w:rPr>
        <w:t>Чл. 5.</w:t>
      </w:r>
      <w:r w:rsidRPr="00F357A5">
        <w:rPr>
          <w:rFonts w:ascii="Times New Roman" w:eastAsia="Times New Roman" w:hAnsi="Times New Roman" w:cs="Times New Roman"/>
          <w:sz w:val="24"/>
          <w:szCs w:val="24"/>
          <w:lang w:eastAsia="bg-BG"/>
        </w:rPr>
        <w:t xml:space="preserve"> (1) Компонентите на градската среда съдържат следните характеристики: цвят, форма, материал, осветеност, стил, размер, разположение, композиция и др.</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b/>
          <w:sz w:val="24"/>
          <w:szCs w:val="24"/>
          <w:lang w:eastAsia="bg-BG"/>
        </w:rPr>
        <w:t>Чл. 6.</w:t>
      </w:r>
      <w:r w:rsidRPr="00F357A5">
        <w:rPr>
          <w:rFonts w:ascii="Times New Roman" w:eastAsia="Times New Roman" w:hAnsi="Times New Roman" w:cs="Times New Roman"/>
          <w:sz w:val="24"/>
          <w:szCs w:val="24"/>
          <w:lang w:eastAsia="bg-BG"/>
        </w:rPr>
        <w:t xml:space="preserve">  Компонентите на градската среда са:</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(1) Еле</w:t>
      </w:r>
      <w:r>
        <w:rPr>
          <w:rFonts w:ascii="Times New Roman" w:eastAsia="Times New Roman" w:hAnsi="Times New Roman" w:cs="Times New Roman"/>
          <w:sz w:val="24"/>
          <w:szCs w:val="24"/>
          <w:lang w:eastAsia="bg-BG"/>
        </w:rPr>
        <w:t>менти на градските пространства</w:t>
      </w:r>
      <w:r w:rsidRPr="00F357A5">
        <w:rPr>
          <w:rFonts w:ascii="Times New Roman" w:eastAsia="Times New Roman" w:hAnsi="Times New Roman" w:cs="Times New Roman"/>
          <w:sz w:val="24"/>
          <w:szCs w:val="24"/>
          <w:lang w:eastAsia="bg-BG"/>
        </w:rPr>
        <w:t xml:space="preserve">: </w:t>
      </w:r>
    </w:p>
    <w:p w:rsidR="0055118E" w:rsidRPr="00F357A5" w:rsidRDefault="0055118E" w:rsidP="00097733">
      <w:pPr>
        <w:tabs>
          <w:tab w:val="left" w:pos="993"/>
        </w:tabs>
        <w:spacing w:after="0" w:line="240" w:lineRule="auto"/>
        <w:ind w:left="426" w:right="717" w:firstLine="709"/>
        <w:jc w:val="both"/>
        <w:rPr>
          <w:rFonts w:ascii="Times New Roman" w:eastAsia="Times New Roman" w:hAnsi="Times New Roman" w:cs="Times New Roman"/>
          <w:sz w:val="24"/>
          <w:szCs w:val="24"/>
          <w:highlight w:val="red"/>
          <w:lang w:eastAsia="bg-BG"/>
        </w:rPr>
      </w:pPr>
      <w:r w:rsidRPr="00F357A5">
        <w:rPr>
          <w:rFonts w:ascii="Times New Roman" w:eastAsia="Times New Roman" w:hAnsi="Times New Roman" w:cs="Times New Roman"/>
          <w:sz w:val="24"/>
          <w:szCs w:val="24"/>
          <w:lang w:eastAsia="bg-BG"/>
        </w:rPr>
        <w:t>1. Булеварди, улици, тротоари настилки на улични платна, бордюри, решетки около дървета, шахти, отводнителни решетки, огради и др.;</w:t>
      </w:r>
    </w:p>
    <w:p w:rsidR="0055118E" w:rsidRPr="00F357A5" w:rsidRDefault="0055118E" w:rsidP="00097733">
      <w:pPr>
        <w:numPr>
          <w:ilvl w:val="0"/>
          <w:numId w:val="2"/>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Пасажи, безистени, пешеходни участъци;</w:t>
      </w:r>
    </w:p>
    <w:p w:rsidR="0055118E" w:rsidRPr="00F357A5" w:rsidRDefault="0055118E" w:rsidP="00097733">
      <w:pPr>
        <w:numPr>
          <w:ilvl w:val="0"/>
          <w:numId w:val="2"/>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Площади;</w:t>
      </w:r>
    </w:p>
    <w:p w:rsidR="0055118E" w:rsidRPr="00F357A5" w:rsidRDefault="0055118E" w:rsidP="00097733">
      <w:pPr>
        <w:numPr>
          <w:ilvl w:val="0"/>
          <w:numId w:val="2"/>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Детски и спортни площадки;</w:t>
      </w:r>
    </w:p>
    <w:p w:rsidR="0055118E" w:rsidRPr="00F357A5" w:rsidRDefault="0055118E" w:rsidP="00097733">
      <w:pPr>
        <w:numPr>
          <w:ilvl w:val="0"/>
          <w:numId w:val="2"/>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Пространство пред и между сгради, постройки, съоръжения, алеи, улици и др.</w:t>
      </w:r>
    </w:p>
    <w:p w:rsidR="0055118E" w:rsidRPr="00F357A5" w:rsidRDefault="0055118E" w:rsidP="00097733">
      <w:pPr>
        <w:numPr>
          <w:ilvl w:val="0"/>
          <w:numId w:val="2"/>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Други знакови за града пространства с характерно въздействие.</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(2) Елементите на сградите и постройките:</w:t>
      </w:r>
    </w:p>
    <w:p w:rsidR="0055118E" w:rsidRPr="00F357A5" w:rsidRDefault="0055118E" w:rsidP="00097733">
      <w:pPr>
        <w:numPr>
          <w:ilvl w:val="0"/>
          <w:numId w:val="3"/>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Дограми, балкони, остъкляване на балкони и лоджии, козирки, тераси, навеси;</w:t>
      </w:r>
    </w:p>
    <w:p w:rsidR="0055118E" w:rsidRPr="00F357A5" w:rsidRDefault="0055118E" w:rsidP="00097733">
      <w:pPr>
        <w:numPr>
          <w:ilvl w:val="0"/>
          <w:numId w:val="3"/>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Съоръжения по фасади – леки слънцезащитни съоръжения, декоративни решетки, тенти, перголи и ветрозащитни завеси, рекламни съоръжения;</w:t>
      </w:r>
    </w:p>
    <w:p w:rsidR="0055118E" w:rsidRPr="00F357A5" w:rsidRDefault="0055118E" w:rsidP="00097733">
      <w:pPr>
        <w:numPr>
          <w:ilvl w:val="0"/>
          <w:numId w:val="3"/>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Покриви с техните елементи за отводняване, комини, капандури, козирки, тераси и дограма.</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 xml:space="preserve"> (3) Други компоненти и архитектурни ансамбли:</w:t>
      </w:r>
    </w:p>
    <w:p w:rsidR="0055118E" w:rsidRPr="00F357A5" w:rsidRDefault="0055118E" w:rsidP="00097733">
      <w:pPr>
        <w:numPr>
          <w:ilvl w:val="0"/>
          <w:numId w:val="4"/>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Огради;</w:t>
      </w:r>
    </w:p>
    <w:p w:rsidR="0055118E" w:rsidRPr="00F357A5" w:rsidRDefault="0055118E" w:rsidP="00097733">
      <w:pPr>
        <w:numPr>
          <w:ilvl w:val="0"/>
          <w:numId w:val="4"/>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Елементи на градското обзавеждане – спирки на масовия градски транспорт, пейки, осветителни тела – улични лампи, осветление в настилки, градинско и парково осветление, решетки около дървета, съдове за отпадъци, чешми, фонтани, часовници, зарядни колонки за електрически превозни средства, велостоянки, и др</w:t>
      </w:r>
      <w:r>
        <w:rPr>
          <w:rFonts w:ascii="Times New Roman" w:eastAsia="Times New Roman" w:hAnsi="Times New Roman" w:cs="Times New Roman"/>
          <w:sz w:val="24"/>
          <w:szCs w:val="24"/>
          <w:lang w:eastAsia="bg-BG"/>
        </w:rPr>
        <w:t>.</w:t>
      </w:r>
      <w:r w:rsidRPr="00F357A5">
        <w:rPr>
          <w:rFonts w:ascii="Times New Roman" w:eastAsia="Times New Roman" w:hAnsi="Times New Roman" w:cs="Times New Roman"/>
          <w:sz w:val="24"/>
          <w:szCs w:val="24"/>
          <w:lang w:eastAsia="bg-BG"/>
        </w:rPr>
        <w:t>;</w:t>
      </w:r>
    </w:p>
    <w:p w:rsidR="0055118E" w:rsidRPr="00F357A5" w:rsidRDefault="0055118E" w:rsidP="00097733">
      <w:pPr>
        <w:numPr>
          <w:ilvl w:val="0"/>
          <w:numId w:val="4"/>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Съоръжения – електрически и интернет-шкафове, табла и касети, предпазни кутии, трафопостове в отделни имоти и разположени между уличните регулационни линии и сградите на основно застрояване, зарядни станции, информационни киоски, съоръжения за паркиране;</w:t>
      </w:r>
    </w:p>
    <w:p w:rsidR="0055118E" w:rsidRPr="00F357A5" w:rsidRDefault="0055118E" w:rsidP="00097733">
      <w:pPr>
        <w:numPr>
          <w:ilvl w:val="0"/>
          <w:numId w:val="4"/>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Елементи на зелената система – паркове, градини, улично озеленяване, кашпи, озеленени перголи, решетки около дървета и други.</w:t>
      </w:r>
    </w:p>
    <w:p w:rsidR="0055118E" w:rsidRPr="00F357A5" w:rsidRDefault="0055118E" w:rsidP="00097733">
      <w:pPr>
        <w:numPr>
          <w:ilvl w:val="0"/>
          <w:numId w:val="4"/>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Преместваеми и други обекти – павилиони, маси за консумация, щендери за цветя и зеленчуци, чадъри, тенти, навеси, рекламни и информационни елементи и др.;</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(4) Компоненти с характерно въздействие:</w:t>
      </w:r>
    </w:p>
    <w:p w:rsidR="0055118E" w:rsidRPr="00F357A5" w:rsidRDefault="0055118E" w:rsidP="00097733">
      <w:p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 xml:space="preserve">1. Специфични запазени гледки от културния ландшафт на града – характерни места и гледки към природни, културни, исторически забележителности, части от града, важни сгради, ансамбли и съоръжения; </w:t>
      </w:r>
    </w:p>
    <w:p w:rsidR="0055118E" w:rsidRPr="00F357A5" w:rsidRDefault="0055118E" w:rsidP="00097733">
      <w:p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lastRenderedPageBreak/>
        <w:t>2. Осветление – интензивно и художествено осветление на пространства, сгради, постройки, архитектурни ансамбли, паметници и монументи, мемориално-декоративни елементи и елементи на зелената система.</w:t>
      </w:r>
    </w:p>
    <w:p w:rsidR="0055118E" w:rsidRPr="00923828" w:rsidRDefault="0055118E" w:rsidP="00097733">
      <w:p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3. Цветови решения, материали и пропорции на компонентите по предходните алинеи, традиционно установени или проектирани в синхрон със съществуващите компоненти и/или техни елементи, които запазват и усилват тяхното естетическо въздействие.</w:t>
      </w:r>
    </w:p>
    <w:p w:rsidR="0055118E" w:rsidRPr="00F357A5" w:rsidRDefault="0055118E" w:rsidP="00097733">
      <w:pPr>
        <w:keepNext/>
        <w:spacing w:after="0" w:line="240" w:lineRule="auto"/>
        <w:ind w:left="426" w:right="717"/>
        <w:jc w:val="center"/>
        <w:rPr>
          <w:rFonts w:ascii="Times New Roman" w:eastAsia="Times New Roman" w:hAnsi="Times New Roman" w:cs="Times New Roman"/>
          <w:b/>
          <w:sz w:val="24"/>
          <w:szCs w:val="24"/>
          <w:lang w:eastAsia="bg-BG"/>
        </w:rPr>
      </w:pPr>
      <w:r w:rsidRPr="00F357A5">
        <w:rPr>
          <w:rFonts w:ascii="Times New Roman" w:eastAsia="Times New Roman" w:hAnsi="Times New Roman" w:cs="Times New Roman"/>
          <w:b/>
          <w:sz w:val="24"/>
          <w:szCs w:val="24"/>
          <w:lang w:eastAsia="bg-BG"/>
        </w:rPr>
        <w:t xml:space="preserve">Раздел втори </w:t>
      </w:r>
    </w:p>
    <w:p w:rsidR="0055118E" w:rsidRPr="00F357A5"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F357A5">
        <w:rPr>
          <w:rFonts w:ascii="Times New Roman" w:eastAsia="Times New Roman" w:hAnsi="Times New Roman" w:cs="Times New Roman"/>
          <w:b/>
          <w:sz w:val="24"/>
          <w:szCs w:val="24"/>
          <w:lang w:eastAsia="bg-BG"/>
        </w:rPr>
        <w:t>Зони на градската среда</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b/>
          <w:sz w:val="24"/>
          <w:szCs w:val="24"/>
          <w:lang w:eastAsia="bg-BG"/>
        </w:rPr>
        <w:t>Чл. 7.</w:t>
      </w:r>
      <w:r w:rsidRPr="00F357A5">
        <w:rPr>
          <w:rFonts w:ascii="Times New Roman" w:eastAsia="Times New Roman" w:hAnsi="Times New Roman" w:cs="Times New Roman"/>
          <w:sz w:val="24"/>
          <w:szCs w:val="24"/>
          <w:lang w:eastAsia="bg-BG"/>
        </w:rPr>
        <w:t xml:space="preserve"> (1) Територията на град </w:t>
      </w:r>
      <w:r w:rsidR="0099643C">
        <w:rPr>
          <w:rFonts w:ascii="Times New Roman" w:eastAsia="Times New Roman" w:hAnsi="Times New Roman" w:cs="Times New Roman"/>
          <w:sz w:val="24"/>
          <w:szCs w:val="24"/>
          <w:lang w:eastAsia="bg-BG"/>
        </w:rPr>
        <w:t>Видин</w:t>
      </w:r>
      <w:r w:rsidRPr="00F357A5">
        <w:rPr>
          <w:rFonts w:ascii="Times New Roman" w:eastAsia="Times New Roman" w:hAnsi="Times New Roman" w:cs="Times New Roman"/>
          <w:sz w:val="24"/>
          <w:szCs w:val="24"/>
          <w:lang w:eastAsia="bg-BG"/>
        </w:rPr>
        <w:t xml:space="preserve"> се разделя на зони, за които се определят специфични изисквания за оформяне на компонентите на градската среда. </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(2) Зоните се обособяват съобразно своите специфични характеристики, в съответствие с предвижданията на Общия устройствен план (ОУП) и Подробния устройствен план (ПУП), с цел интегрирането им в градската среда, както следва:</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1. Зона със специфичен режим – устройствена зона груповите недвижими културни ценности (ГНКЦ) и единичните недвижими културни ценности (ЕНКЦ) с техните охранителни зони;</w:t>
      </w:r>
    </w:p>
    <w:p w:rsidR="0055118E" w:rsidRPr="00976C8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76C81">
        <w:rPr>
          <w:rFonts w:ascii="Times New Roman" w:eastAsia="Times New Roman" w:hAnsi="Times New Roman" w:cs="Times New Roman"/>
          <w:sz w:val="24"/>
          <w:szCs w:val="24"/>
          <w:lang w:eastAsia="bg-BG"/>
        </w:rPr>
        <w:t>2. Устройствени зони Ц, с техните улици и площадни пространства;</w:t>
      </w:r>
    </w:p>
    <w:p w:rsidR="0055118E" w:rsidRPr="00976C8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76C81">
        <w:rPr>
          <w:rFonts w:ascii="Times New Roman" w:eastAsia="Times New Roman" w:hAnsi="Times New Roman" w:cs="Times New Roman"/>
          <w:sz w:val="24"/>
          <w:szCs w:val="24"/>
          <w:lang w:eastAsia="bg-BG"/>
        </w:rPr>
        <w:t>3. Устройствени зони Жг и Жс, с техните улици и площадни пространства;</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76C81">
        <w:rPr>
          <w:rFonts w:ascii="Times New Roman" w:eastAsia="Times New Roman" w:hAnsi="Times New Roman" w:cs="Times New Roman"/>
          <w:sz w:val="24"/>
          <w:szCs w:val="24"/>
          <w:lang w:eastAsia="bg-BG"/>
        </w:rPr>
        <w:t>4. Устройствени зони Жм, с техните улици и площадни пространства;</w:t>
      </w:r>
    </w:p>
    <w:p w:rsidR="0055118E" w:rsidRPr="00F357A5"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5. Смесени и производствени зони, с техните улици и площадни пространства;</w:t>
      </w:r>
    </w:p>
    <w:p w:rsidR="0055118E"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F357A5">
        <w:rPr>
          <w:rFonts w:ascii="Times New Roman" w:eastAsia="Times New Roman" w:hAnsi="Times New Roman" w:cs="Times New Roman"/>
          <w:sz w:val="24"/>
          <w:szCs w:val="24"/>
          <w:lang w:eastAsia="bg-BG"/>
        </w:rPr>
        <w:t>6. Зони със специфични изисквания – специални терени и територии със самостоятелен устройствен режим.</w:t>
      </w:r>
    </w:p>
    <w:p w:rsidR="0055118E" w:rsidRPr="0083317D"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p>
    <w:p w:rsidR="0055118E" w:rsidRPr="00923828" w:rsidRDefault="0055118E" w:rsidP="00097733">
      <w:pPr>
        <w:keepNext/>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 xml:space="preserve">Раздел трети </w:t>
      </w: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Изисквания към градската среда, нейните компоненти и техните елементи</w:t>
      </w:r>
    </w:p>
    <w:p w:rsidR="0055118E" w:rsidRPr="00923828" w:rsidRDefault="0055118E" w:rsidP="00097733">
      <w:pPr>
        <w:spacing w:after="0" w:line="240" w:lineRule="auto"/>
        <w:ind w:left="426" w:right="717" w:firstLine="720"/>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Специфични изисквания към компонентите на градската среда и техните елементи в отделните зони</w:t>
      </w:r>
    </w:p>
    <w:p w:rsidR="0055118E" w:rsidRPr="00923828" w:rsidRDefault="0055118E" w:rsidP="00097733">
      <w:pPr>
        <w:spacing w:after="0" w:line="240" w:lineRule="auto"/>
        <w:ind w:left="426" w:right="717"/>
        <w:jc w:val="center"/>
        <w:rPr>
          <w:rFonts w:ascii="Times New Roman" w:eastAsia="Times New Roman" w:hAnsi="Times New Roman" w:cs="Times New Roman"/>
          <w:sz w:val="24"/>
          <w:szCs w:val="24"/>
          <w:lang w:eastAsia="bg-BG"/>
        </w:rPr>
      </w:pP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8.</w:t>
      </w:r>
      <w:r w:rsidRPr="00923828">
        <w:rPr>
          <w:rFonts w:ascii="Times New Roman" w:eastAsia="Times New Roman" w:hAnsi="Times New Roman" w:cs="Times New Roman"/>
          <w:sz w:val="24"/>
          <w:szCs w:val="24"/>
          <w:lang w:eastAsia="bg-BG"/>
        </w:rPr>
        <w:t xml:space="preserve"> (1) Компонентите на градската среда и техните елементи трябва да се изграждат и поддържат в добро техническо и естетическо състояние, да са безопасни и лесно разпознаваеми и да придават автентичен облик на града. </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 (2) Специфичните изисквания за отделните компоненти на градската среда и техните елементи са посочени в техническите изисквания, описани в Приложенията към чл.2, ал.1.</w:t>
      </w:r>
    </w:p>
    <w:p w:rsidR="0055118E" w:rsidRPr="00923828"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 xml:space="preserve">Чл. 9. </w:t>
      </w:r>
      <w:r w:rsidRPr="00923828">
        <w:rPr>
          <w:rFonts w:ascii="Times New Roman" w:eastAsia="Times New Roman" w:hAnsi="Times New Roman" w:cs="Times New Roman"/>
          <w:sz w:val="24"/>
          <w:szCs w:val="24"/>
          <w:lang w:eastAsia="bg-BG"/>
        </w:rPr>
        <w:t>(1). Специфичните изисквания към компонентите на градската среда и техните елементи, следва да отговарят на техническите стандарти и задължителните предписания, посочени в тази наредба и нейните приложения.</w:t>
      </w:r>
    </w:p>
    <w:p w:rsidR="0055118E" w:rsidRPr="00923828"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(2) Главният архитект на Община </w:t>
      </w:r>
      <w:r w:rsidR="0099643C">
        <w:rPr>
          <w:rFonts w:ascii="Times New Roman" w:eastAsia="Times New Roman" w:hAnsi="Times New Roman" w:cs="Times New Roman"/>
          <w:sz w:val="24"/>
          <w:szCs w:val="24"/>
          <w:lang w:eastAsia="bg-BG"/>
        </w:rPr>
        <w:t>Видин</w:t>
      </w:r>
      <w:r w:rsidRPr="00923828">
        <w:rPr>
          <w:rFonts w:ascii="Times New Roman" w:eastAsia="Times New Roman" w:hAnsi="Times New Roman" w:cs="Times New Roman"/>
          <w:sz w:val="24"/>
          <w:szCs w:val="24"/>
          <w:lang w:eastAsia="bg-BG"/>
        </w:rPr>
        <w:t xml:space="preserve"> или упълномощено от него лице дава предписания за привеждането на компонентите на градската среда и техните елементи в съответствие със стандартите и техническите изисквания, описани в Приложенията към чл.2, ал.1 на тази наредба. </w:t>
      </w:r>
    </w:p>
    <w:p w:rsidR="0055118E" w:rsidRPr="00923828"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 (3) Главният архитект може да предлага на Общинския съвет да взема решения, с които да определя градски пространства - общинска собственост, като характерни градски пространства със самостоятелни характеристики.</w:t>
      </w:r>
    </w:p>
    <w:p w:rsidR="0055118E" w:rsidRPr="00923828"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(4) Характерните градски пространства по ал.3 се оформят въз основа на обемно-устройствено проучване или идеен проект, като изискванията към заданието, обемът и съдържанието се съдържат в решението на Общинския съвет.</w:t>
      </w:r>
    </w:p>
    <w:p w:rsidR="0055118E"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10.</w:t>
      </w:r>
      <w:r w:rsidRPr="00923828">
        <w:rPr>
          <w:rFonts w:ascii="Times New Roman" w:eastAsia="Times New Roman" w:hAnsi="Times New Roman" w:cs="Times New Roman"/>
          <w:sz w:val="24"/>
          <w:szCs w:val="24"/>
          <w:lang w:eastAsia="bg-BG"/>
        </w:rPr>
        <w:t xml:space="preserve">  Привеждането на компонентите на градската среда и техните елементи в съответствие с изискванията на тази наредба се извършва от заинтересованите лица по чл.3 ал.1.</w:t>
      </w:r>
    </w:p>
    <w:p w:rsidR="0055118E" w:rsidRPr="00923828" w:rsidRDefault="0055118E" w:rsidP="00097733">
      <w:pPr>
        <w:spacing w:after="0" w:line="240" w:lineRule="auto"/>
        <w:ind w:left="426" w:right="717" w:firstLine="720"/>
        <w:jc w:val="both"/>
        <w:rPr>
          <w:rFonts w:ascii="Times New Roman" w:eastAsia="Times New Roman" w:hAnsi="Times New Roman" w:cs="Times New Roman"/>
          <w:sz w:val="24"/>
          <w:szCs w:val="24"/>
          <w:lang w:eastAsia="bg-BG"/>
        </w:rPr>
      </w:pP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ГЛАВА ТРЕТА</w:t>
      </w: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КУЛТУРНО НАСЛЕДСТВО.  ДОПЪЛНИТЕЛНИ ИЗИСКВАНИЯ КЪМ</w:t>
      </w: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ПОДРОБНИТЕ УСТРОЙСТВЕНИ ПЛАНОВЕ И ИНВЕСТИЦИОННИТЕ ПРОЕКТИ</w:t>
      </w: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Раздел първи</w:t>
      </w:r>
    </w:p>
    <w:p w:rsidR="0055118E" w:rsidRPr="00923828"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Допълнителни изисквания към подробните устройствени планове и към обема и съдържанието на инвестиционните проекти за нови сгради, съоръжения и архитектурни ансамбли и при основен ремонт, реконструкция, пристрояване и надстрояване  на съществуващи сгради, съоръжения и техните елементи</w:t>
      </w:r>
    </w:p>
    <w:p w:rsidR="0055118E" w:rsidRPr="00923828" w:rsidRDefault="0055118E" w:rsidP="00097733">
      <w:pPr>
        <w:spacing w:after="0" w:line="240" w:lineRule="auto"/>
        <w:ind w:left="426" w:right="717"/>
        <w:rPr>
          <w:rFonts w:ascii="Times New Roman" w:eastAsia="Times New Roman" w:hAnsi="Times New Roman" w:cs="Times New Roman"/>
          <w:b/>
          <w:sz w:val="24"/>
          <w:szCs w:val="24"/>
          <w:lang w:eastAsia="bg-BG"/>
        </w:rPr>
      </w:pP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11.</w:t>
      </w:r>
      <w:r w:rsidRPr="00923828">
        <w:rPr>
          <w:rFonts w:ascii="Times New Roman" w:eastAsia="Times New Roman" w:hAnsi="Times New Roman" w:cs="Times New Roman"/>
          <w:sz w:val="24"/>
          <w:szCs w:val="24"/>
          <w:lang w:eastAsia="bg-BG"/>
        </w:rPr>
        <w:t xml:space="preserve"> (1) Със стандартите, приети по реда на тази наредба, могат да се въвеждат допълнителни изисквания към подробния устройствен план, които са задължителни при неговото одобряване.</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(2) Допълнителните изисквания спрямо подробните устройствени планове се приемат с решение от Общинския съвет, след предложение от Главния архитект, на база специфични особености за имота.</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12.</w:t>
      </w:r>
      <w:r w:rsidRPr="00923828">
        <w:rPr>
          <w:rFonts w:ascii="Times New Roman" w:eastAsia="Times New Roman" w:hAnsi="Times New Roman" w:cs="Times New Roman"/>
          <w:sz w:val="24"/>
          <w:szCs w:val="24"/>
          <w:lang w:eastAsia="bg-BG"/>
        </w:rPr>
        <w:t xml:space="preserve"> (1) Определят се допълнителни изисквания към инвестиционните проекти в територии или части от тях с особена териториална защита и с режим на превантивна устройствена защита по чл.7 ал.2, т.1.</w:t>
      </w:r>
    </w:p>
    <w:p w:rsidR="0055118E" w:rsidRPr="00976C8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(2) Новото застрояване в имоти със съществуваща сграда недвижима културна ценност се допуска единствено при възстановяване на изчезнали обеми, като се използват научни и архивни данни за линиите на зас</w:t>
      </w:r>
      <w:r>
        <w:rPr>
          <w:rFonts w:ascii="Times New Roman" w:eastAsia="Times New Roman" w:hAnsi="Times New Roman" w:cs="Times New Roman"/>
          <w:sz w:val="24"/>
          <w:szCs w:val="24"/>
          <w:lang w:eastAsia="bg-BG"/>
        </w:rPr>
        <w:t xml:space="preserve">трояване и архитектурни планове. </w:t>
      </w:r>
      <w:r w:rsidRPr="00976C81">
        <w:rPr>
          <w:rFonts w:ascii="Times New Roman" w:eastAsia="Times New Roman" w:hAnsi="Times New Roman" w:cs="Times New Roman"/>
          <w:sz w:val="24"/>
          <w:szCs w:val="24"/>
          <w:lang w:eastAsia="bg-BG"/>
        </w:rPr>
        <w:t>Реконструкция, пристрояване, надстрояване и основни ремонти на сгради недвижима културна ценност се допуска единствено при запазване или възстановяване на оригиналните им фасади и орнаменти;</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(3) Промяна на предназначението на обекти в сграда недвижима културна ценност, се разрешава след съгласуване на проектната документация по реда на Закон за културното наследство (ЗКН);</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(4) Поставяне на климатични инсталации по фасадите на сгради към улицата, улиците (при две и повече улици) в среда на паметници на културата, става само и единствено при съгласувана от Главния архитект схема за подредба на климатичните тела прикрити с ограждащи ажурни конструкции и/или шумозаглушителни пана;</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(5) В имоти без статут на недвижима културна ценност, но в охранителната зона на недвижима културна ценност (НКЦ), се допуска промяна на застрояването и ново застрояване при съобразяване на архитектурата на НКЦ и местните характеристики по отношение на мащаб, пропорции, материали, начин на обработка и цвят на НКЦ.</w:t>
      </w:r>
    </w:p>
    <w:p w:rsidR="0055118E" w:rsidRPr="00976C8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13.</w:t>
      </w:r>
      <w:r w:rsidRPr="00923828">
        <w:rPr>
          <w:rFonts w:ascii="Times New Roman" w:eastAsia="Times New Roman" w:hAnsi="Times New Roman" w:cs="Times New Roman"/>
          <w:sz w:val="24"/>
          <w:szCs w:val="24"/>
          <w:lang w:eastAsia="bg-BG"/>
        </w:rPr>
        <w:t xml:space="preserve"> Допълнителни изисквания за територии или части от тях с особена териториална защита и с режим на застрояване, прилежащо към важни транспортни и/или пешеходни артерии</w:t>
      </w:r>
      <w:r w:rsidRPr="00976C81">
        <w:rPr>
          <w:rFonts w:ascii="Times New Roman" w:eastAsia="Times New Roman" w:hAnsi="Times New Roman" w:cs="Times New Roman"/>
          <w:sz w:val="24"/>
          <w:szCs w:val="24"/>
          <w:lang w:eastAsia="bg-BG"/>
        </w:rPr>
        <w:t>, описани в Приложение №1:</w:t>
      </w:r>
    </w:p>
    <w:p w:rsidR="0055118E" w:rsidRPr="00923828" w:rsidRDefault="0055118E" w:rsidP="00097733">
      <w:pPr>
        <w:numPr>
          <w:ilvl w:val="0"/>
          <w:numId w:val="5"/>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В териториите, граничещи с транспортни и/или пешеходни артерии, максимално се запазва съществуващото улично озеленяване и се дообогатява, а новите улични фронтове, когато е възможно, се изграждат с висока едроразмерна дървесна растителност. Зелените площи се устройват с местни растителни видове или с традиционни за уличното озеленяване на града.</w:t>
      </w:r>
    </w:p>
    <w:p w:rsidR="0055118E" w:rsidRPr="00923828" w:rsidRDefault="0055118E" w:rsidP="00097733">
      <w:pPr>
        <w:numPr>
          <w:ilvl w:val="0"/>
          <w:numId w:val="5"/>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Пешеходните площи се изграждат от дълготрайни материали, отговарящи на местните климатични особености и лесна поддръжка.</w:t>
      </w:r>
    </w:p>
    <w:p w:rsidR="0055118E" w:rsidRPr="00923828" w:rsidRDefault="0055118E" w:rsidP="00097733">
      <w:pPr>
        <w:numPr>
          <w:ilvl w:val="0"/>
          <w:numId w:val="5"/>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Елементите на градското обзавеждане (пейки, кошчета, стойки за велосипеди, стълбове за осветление и т.н.) се изработват по индивидуални проекти чрез конкурс или се използват готови каталожни продукти, одобрени от Общински експертен съвет по устройство на територията (ОЕСУТ), като се подчиняват на единна концепция за визия по отношение на дизайн, материали и детайли.</w:t>
      </w:r>
    </w:p>
    <w:p w:rsidR="0055118E" w:rsidRPr="00923828" w:rsidRDefault="0055118E" w:rsidP="00097733">
      <w:pPr>
        <w:numPr>
          <w:ilvl w:val="0"/>
          <w:numId w:val="5"/>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В имотите, граничещи с транспортни и/или пешеходни артерии, паркирането се осигурява във вътрешността на имота с единичен автомобилен подход за достъп, а при свързано застрояване – с проход със светла височина най-малко 3,20 м, като партерите към уличната регулация се изграждат за обществено обслужване и публичен достъп ;</w:t>
      </w:r>
    </w:p>
    <w:p w:rsidR="0055118E" w:rsidRPr="00923828" w:rsidRDefault="0055118E" w:rsidP="00097733">
      <w:pPr>
        <w:numPr>
          <w:ilvl w:val="0"/>
          <w:numId w:val="5"/>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lastRenderedPageBreak/>
        <w:t>Не се допуска разполагане на ОВК (Отопление, вентилация и климатизация) инсталации по покривите и фасадите към улицата без да бъдат визуално прикрити с ограждащи ажурни конструкции и/или шумозаглушителни пана.</w:t>
      </w:r>
    </w:p>
    <w:p w:rsidR="0055118E" w:rsidRPr="00976C8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 xml:space="preserve">Чл. 14. </w:t>
      </w:r>
      <w:r w:rsidRPr="00923828">
        <w:rPr>
          <w:rFonts w:ascii="Times New Roman" w:eastAsia="Times New Roman" w:hAnsi="Times New Roman" w:cs="Times New Roman"/>
          <w:sz w:val="24"/>
          <w:szCs w:val="24"/>
          <w:lang w:eastAsia="bg-BG"/>
        </w:rPr>
        <w:t>(1) Инвестиционните проекти за нови сгради, реконструкция, пристрояване и надстрояване и основни ремонти на съществуващи сгради и съоръжения, улици, площади и озеленени площи включват към съответната проектна част – „Архитектурна“, „Конструктивна“,</w:t>
      </w:r>
      <w:r>
        <w:rPr>
          <w:rFonts w:ascii="Times New Roman" w:eastAsia="Times New Roman" w:hAnsi="Times New Roman" w:cs="Times New Roman"/>
          <w:sz w:val="24"/>
          <w:szCs w:val="24"/>
          <w:lang w:eastAsia="bg-BG"/>
        </w:rPr>
        <w:t xml:space="preserve"> </w:t>
      </w:r>
      <w:r w:rsidRPr="00923828">
        <w:rPr>
          <w:rFonts w:ascii="Times New Roman" w:eastAsia="Times New Roman" w:hAnsi="Times New Roman" w:cs="Times New Roman"/>
          <w:sz w:val="24"/>
          <w:szCs w:val="24"/>
          <w:lang w:eastAsia="bg-BG"/>
        </w:rPr>
        <w:t>„Паркоустрояване и благоустрояване“ или друга, съгласно Наредба № 4 от 21.05.2001 г. за обхвата и съдържанието на инвестиционните проекти</w:t>
      </w:r>
      <w:r w:rsidRPr="00976C81">
        <w:rPr>
          <w:rFonts w:ascii="Times New Roman" w:eastAsia="Times New Roman" w:hAnsi="Times New Roman" w:cs="Times New Roman"/>
          <w:sz w:val="24"/>
          <w:szCs w:val="24"/>
          <w:lang w:eastAsia="bg-BG"/>
        </w:rPr>
        <w:t xml:space="preserve">, становище за спазване на съответния стандарт, одобрен по реда на наредбата. </w:t>
      </w:r>
    </w:p>
    <w:p w:rsidR="0055118E" w:rsidRPr="00976C8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76C81">
        <w:rPr>
          <w:rFonts w:ascii="Times New Roman" w:eastAsia="Times New Roman" w:hAnsi="Times New Roman" w:cs="Times New Roman"/>
          <w:sz w:val="24"/>
          <w:szCs w:val="24"/>
          <w:lang w:eastAsia="bg-BG"/>
        </w:rPr>
        <w:t xml:space="preserve">(2) В случаите по чл. 147 от Закона за устройство на територията (ЗУТ), когато не се изисква одобряване на инвестиционни проекти за издаване на разрешение за строеж, се изготвя и представя от възложителя становище, в съответствие с изискванията на тази наредба. </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76C81">
        <w:rPr>
          <w:rFonts w:ascii="Times New Roman" w:eastAsia="Times New Roman" w:hAnsi="Times New Roman" w:cs="Times New Roman"/>
          <w:sz w:val="24"/>
          <w:szCs w:val="24"/>
          <w:lang w:eastAsia="bg-BG"/>
        </w:rPr>
        <w:t xml:space="preserve">(3) Становището по </w:t>
      </w:r>
      <w:r w:rsidRPr="00923828">
        <w:rPr>
          <w:rFonts w:ascii="Times New Roman" w:eastAsia="Times New Roman" w:hAnsi="Times New Roman" w:cs="Times New Roman"/>
          <w:sz w:val="24"/>
          <w:szCs w:val="24"/>
          <w:lang w:eastAsia="bg-BG"/>
        </w:rPr>
        <w:t xml:space="preserve">ал.1 и ал.2 се изразява във визуализиране на компонентите на градската среда и техните елементи в съответствие със стандартите, одобрени в наредбата, чрез чертежи, графики, фотореалистични изображения или обяснителна записка, поясняваща спазването на стандарта в проектното решение и във взаимовръзка с представените части на инвестиционния проект. </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15.</w:t>
      </w:r>
      <w:r w:rsidRPr="00923828">
        <w:rPr>
          <w:rFonts w:ascii="Times New Roman" w:eastAsia="Times New Roman" w:hAnsi="Times New Roman" w:cs="Times New Roman"/>
          <w:sz w:val="24"/>
          <w:szCs w:val="24"/>
          <w:lang w:eastAsia="bg-BG"/>
        </w:rPr>
        <w:t xml:space="preserve"> (1) Органът, компетентен да одобри инвестиционния проект, съгласува и съответните обосновки и графични материали за съответствие със стандартите в тази наредба, посочени в приложенията и при условията, регламентирани в глава осма на ЗУТ.</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16.</w:t>
      </w:r>
      <w:r w:rsidRPr="00923828">
        <w:rPr>
          <w:rFonts w:ascii="Times New Roman" w:eastAsia="Times New Roman" w:hAnsi="Times New Roman" w:cs="Times New Roman"/>
          <w:sz w:val="24"/>
          <w:szCs w:val="24"/>
          <w:lang w:eastAsia="bg-BG"/>
        </w:rPr>
        <w:t xml:space="preserve"> (1) При одобряването на инвестиционните проекти, следва да се съблюдава спазването на съответствие на инвестиционния проект с изискванията на настоящата наредба и стандартите в Приложенията по чл.2 ал.1, като съответният стандарт се вписва като условие в издаденото разрешение за строеж по реда на чл.148 от ЗУТ.</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 (2) При констатирани несъответствия между инвестиционния проект и стандартите и техническите изисквания в настоящата наредба, компетентният орган дава указания на заинтересованите лица по чл.3 ал.1 да ги отстрани с указан срок. </w:t>
      </w:r>
    </w:p>
    <w:p w:rsidR="0055118E" w:rsidRPr="008D4271"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 (3) След отстраняване на несъответствията, компетентният орган издава разрешение за строеж, ако внесеният проект по всички части отговаря на нормативните изисквания, включително на изискванията по тази наредба.</w:t>
      </w:r>
    </w:p>
    <w:p w:rsidR="0055118E" w:rsidRPr="008D4271"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p>
    <w:p w:rsidR="0055118E" w:rsidRPr="00923828" w:rsidRDefault="0055118E" w:rsidP="00097733">
      <w:pPr>
        <w:keepNext/>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Раздел втори</w:t>
      </w:r>
    </w:p>
    <w:p w:rsidR="0055118E" w:rsidRPr="00923828" w:rsidRDefault="0055118E" w:rsidP="00097733">
      <w:pPr>
        <w:keepNext/>
        <w:spacing w:after="0" w:line="240" w:lineRule="auto"/>
        <w:ind w:left="426" w:right="717"/>
        <w:jc w:val="center"/>
        <w:rPr>
          <w:rFonts w:ascii="Times New Roman" w:eastAsia="Times New Roman" w:hAnsi="Times New Roman" w:cs="Times New Roman"/>
          <w:b/>
          <w:sz w:val="24"/>
          <w:szCs w:val="24"/>
          <w:lang w:eastAsia="bg-BG"/>
        </w:rPr>
      </w:pPr>
      <w:r w:rsidRPr="00923828">
        <w:rPr>
          <w:rFonts w:ascii="Times New Roman" w:eastAsia="Times New Roman" w:hAnsi="Times New Roman" w:cs="Times New Roman"/>
          <w:b/>
          <w:sz w:val="24"/>
          <w:szCs w:val="24"/>
          <w:lang w:eastAsia="bg-BG"/>
        </w:rPr>
        <w:t>Допълнителни изисквания към сградите и елементите на градската среда</w:t>
      </w:r>
    </w:p>
    <w:p w:rsidR="0055118E" w:rsidRPr="00923828" w:rsidRDefault="0055118E" w:rsidP="00097733">
      <w:pPr>
        <w:keepNext/>
        <w:spacing w:after="0" w:line="240" w:lineRule="auto"/>
        <w:ind w:left="426" w:right="717"/>
        <w:jc w:val="center"/>
        <w:rPr>
          <w:rFonts w:ascii="Times New Roman" w:eastAsia="Times New Roman" w:hAnsi="Times New Roman" w:cs="Times New Roman"/>
          <w:sz w:val="24"/>
          <w:szCs w:val="24"/>
          <w:lang w:eastAsia="bg-BG"/>
        </w:rPr>
      </w:pP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17.</w:t>
      </w:r>
      <w:r w:rsidRPr="00923828">
        <w:rPr>
          <w:rFonts w:ascii="Times New Roman" w:eastAsia="Times New Roman" w:hAnsi="Times New Roman" w:cs="Times New Roman"/>
          <w:sz w:val="24"/>
          <w:szCs w:val="24"/>
          <w:lang w:eastAsia="bg-BG"/>
        </w:rPr>
        <w:t xml:space="preserve"> Собствениците на сгради, постройки, съоръжения и инсталации са длъжни да ги поддържат в добро техническо състояние и в подходящ естетически вид, включително съответстващ на одобрените с настоящата наредба технически изисквания и стандарти.</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18.</w:t>
      </w:r>
      <w:r w:rsidRPr="00923828">
        <w:rPr>
          <w:rFonts w:ascii="Times New Roman" w:eastAsia="Times New Roman" w:hAnsi="Times New Roman" w:cs="Times New Roman"/>
          <w:sz w:val="24"/>
          <w:szCs w:val="24"/>
          <w:lang w:eastAsia="bg-BG"/>
        </w:rPr>
        <w:t xml:space="preserve"> Собствениците на сгради, постройки, съоръжения и инсталации са длъжни превантивно да вземат мерки за обезопасяване на собствеността си с оглед обществената безопасност.</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19.</w:t>
      </w:r>
      <w:r w:rsidRPr="00923828">
        <w:rPr>
          <w:rFonts w:ascii="Times New Roman" w:eastAsia="Times New Roman" w:hAnsi="Times New Roman" w:cs="Times New Roman"/>
          <w:sz w:val="24"/>
          <w:szCs w:val="24"/>
          <w:lang w:eastAsia="bg-BG"/>
        </w:rPr>
        <w:t xml:space="preserve"> В жилищните комплекси, в териториите с комплексно жилищно строителство със сгради предимно изградени по индустриален способ, новопроектираните сгради следва да бъдат само с плосък покрив, без терасовиден етаж.</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20.</w:t>
      </w:r>
      <w:r w:rsidRPr="00923828">
        <w:rPr>
          <w:rFonts w:ascii="Times New Roman" w:eastAsia="Times New Roman" w:hAnsi="Times New Roman" w:cs="Times New Roman"/>
          <w:sz w:val="24"/>
          <w:szCs w:val="24"/>
          <w:lang w:eastAsia="bg-BG"/>
        </w:rPr>
        <w:t xml:space="preserve"> (1). При изготвяне на инвестиционен проект за нова сграда, включена в режим на свързано застрояване, цветовото решение на фасадите ѝ, следва да бъде съобразено с цветовото решение на фасадите на съседните изградени сгради.</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(2). Отклонение от ал. 1 се допуска, когато :</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1. при изготвяне на общо художествено силуетно решение, включващо съседните сгради в ансамбъл, се използват цветове в обща гама или в контраст и като оттенък или нюанс.</w:t>
      </w:r>
    </w:p>
    <w:p w:rsidR="0055118E" w:rsidRPr="00923828"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2.  при  прилагане на индивидуални мерки за енергийна ефективност (саниране) по фасадните стени на жилищни сгради, които не участват по програми за енергийна </w:t>
      </w:r>
      <w:r w:rsidRPr="00923828">
        <w:rPr>
          <w:rFonts w:ascii="Times New Roman" w:eastAsia="Times New Roman" w:hAnsi="Times New Roman" w:cs="Times New Roman"/>
          <w:sz w:val="24"/>
          <w:szCs w:val="24"/>
          <w:lang w:eastAsia="bg-BG"/>
        </w:rPr>
        <w:lastRenderedPageBreak/>
        <w:t xml:space="preserve">ефективност на жилищни сгради, новоположената мазилка следва да е с цвят, идентичен на първоначално положената такава при изграждането на сградата. </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21.</w:t>
      </w:r>
      <w:r w:rsidRPr="00923828">
        <w:rPr>
          <w:rFonts w:ascii="Times New Roman" w:eastAsia="Times New Roman" w:hAnsi="Times New Roman" w:cs="Times New Roman"/>
          <w:sz w:val="24"/>
          <w:szCs w:val="24"/>
          <w:lang w:eastAsia="bg-BG"/>
        </w:rPr>
        <w:t xml:space="preserve"> (1) При монтаж на външни климатични тела върху съществуващи сгради, за които одобрената проектна документация не съдържа предвиждане за монтаж на климатични тела, следва същите да се разполагат по съответните фасади въз основа на цялостно хармонично решение и в представена индивидуално схема и </w:t>
      </w:r>
      <w:r w:rsidRPr="00976C81">
        <w:rPr>
          <w:rFonts w:ascii="Times New Roman" w:eastAsia="Times New Roman" w:hAnsi="Times New Roman" w:cs="Times New Roman"/>
          <w:sz w:val="24"/>
          <w:szCs w:val="24"/>
          <w:lang w:eastAsia="bg-BG"/>
        </w:rPr>
        <w:t>становище</w:t>
      </w:r>
      <w:r w:rsidRPr="00923828">
        <w:rPr>
          <w:rFonts w:ascii="Times New Roman" w:eastAsia="Times New Roman" w:hAnsi="Times New Roman" w:cs="Times New Roman"/>
          <w:sz w:val="24"/>
          <w:szCs w:val="24"/>
          <w:lang w:eastAsia="bg-BG"/>
        </w:rPr>
        <w:t xml:space="preserve"> към съответната проектна част, изясняваща фасадното решение.</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(2) При монтаж на климатични тела върху нови сгради, местата на климатичните тела следва да съвпада с тези определени с инвестиционния проект на цялата сграда.</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(3) Отклонение от ал. 1 се допуска само при обективни причини като невъзможност за монтаж и обслужване.</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shd w:val="clear" w:color="auto" w:fill="F3F3F3"/>
          <w:lang w:eastAsia="bg-BG"/>
        </w:rPr>
      </w:pPr>
      <w:r w:rsidRPr="00923828">
        <w:rPr>
          <w:rFonts w:ascii="Times New Roman" w:eastAsia="Times New Roman" w:hAnsi="Times New Roman" w:cs="Times New Roman"/>
          <w:b/>
          <w:sz w:val="24"/>
          <w:szCs w:val="24"/>
          <w:lang w:eastAsia="bg-BG"/>
        </w:rPr>
        <w:t>Чл. 22.</w:t>
      </w:r>
      <w:r w:rsidRPr="00923828">
        <w:rPr>
          <w:rFonts w:ascii="Times New Roman" w:eastAsia="Times New Roman" w:hAnsi="Times New Roman" w:cs="Times New Roman"/>
          <w:sz w:val="24"/>
          <w:szCs w:val="24"/>
          <w:lang w:eastAsia="bg-BG"/>
        </w:rPr>
        <w:t xml:space="preserve"> Слънцезащитни елементи като сенници, тенти, перголи и др. по новоизграждащи се и съществуващи сгради се изпълняват в обща цветова гама или в контраст и като оттенък или нюанс, кореспондиращи както един с друг, така и с цветовете на съответната сграда, растера и вида на нейната окачена фасада и/или дограма, с изключение на тези в парковете.</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23.</w:t>
      </w:r>
      <w:r w:rsidRPr="00923828">
        <w:rPr>
          <w:rFonts w:ascii="Times New Roman" w:eastAsia="Times New Roman" w:hAnsi="Times New Roman" w:cs="Times New Roman"/>
          <w:sz w:val="24"/>
          <w:szCs w:val="24"/>
          <w:lang w:eastAsia="bg-BG"/>
        </w:rPr>
        <w:t xml:space="preserve"> (1) Цветовото фасадно оформяне на сградите в жилищни комплекси, в това число цветовото оформление на номер на сградите, на които се прилагат мерки за енергийна ефективност, се предвиждат в цветовите гами съгласно </w:t>
      </w:r>
      <w:r w:rsidRPr="00923828">
        <w:rPr>
          <w:rFonts w:ascii="Times New Roman" w:eastAsia="Times New Roman" w:hAnsi="Times New Roman" w:cs="Times New Roman"/>
          <w:b/>
          <w:sz w:val="24"/>
          <w:szCs w:val="24"/>
          <w:lang w:eastAsia="bg-BG"/>
        </w:rPr>
        <w:t xml:space="preserve">Приложение № 2 </w:t>
      </w:r>
      <w:r w:rsidRPr="00923828">
        <w:rPr>
          <w:rFonts w:ascii="Times New Roman" w:eastAsia="Times New Roman" w:hAnsi="Times New Roman" w:cs="Times New Roman"/>
          <w:sz w:val="24"/>
          <w:szCs w:val="24"/>
          <w:lang w:eastAsia="bg-BG"/>
        </w:rPr>
        <w:t xml:space="preserve">към тази наредба. </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(2) Приоритетно се разглеждат, съгласуват и изпълняват тези</w:t>
      </w:r>
      <w:r>
        <w:rPr>
          <w:rFonts w:ascii="Times New Roman" w:eastAsia="Times New Roman" w:hAnsi="Times New Roman" w:cs="Times New Roman"/>
          <w:sz w:val="24"/>
          <w:szCs w:val="24"/>
          <w:lang w:eastAsia="bg-BG"/>
        </w:rPr>
        <w:t xml:space="preserve"> </w:t>
      </w:r>
      <w:r w:rsidRPr="00976C81">
        <w:rPr>
          <w:rFonts w:ascii="Times New Roman" w:eastAsia="Times New Roman" w:hAnsi="Times New Roman" w:cs="Times New Roman"/>
          <w:sz w:val="24"/>
          <w:szCs w:val="24"/>
          <w:lang w:eastAsia="bg-BG"/>
        </w:rPr>
        <w:t>обекти по ал.1, разположени о</w:t>
      </w:r>
      <w:r w:rsidRPr="00923828">
        <w:rPr>
          <w:rFonts w:ascii="Times New Roman" w:eastAsia="Times New Roman" w:hAnsi="Times New Roman" w:cs="Times New Roman"/>
          <w:sz w:val="24"/>
          <w:szCs w:val="24"/>
          <w:lang w:eastAsia="bg-BG"/>
        </w:rPr>
        <w:t>коло главни публични пространства, формиращи облика на града и тангиращи на главни пътни артерии, с цел постигане на ансамблово и архитектурно единство и цялостно композиционно решение.</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 xml:space="preserve">Чл. 24. </w:t>
      </w:r>
      <w:r w:rsidRPr="00923828">
        <w:rPr>
          <w:rFonts w:ascii="Times New Roman" w:eastAsia="Times New Roman" w:hAnsi="Times New Roman" w:cs="Times New Roman"/>
          <w:sz w:val="24"/>
          <w:szCs w:val="24"/>
          <w:lang w:eastAsia="bg-BG"/>
        </w:rPr>
        <w:t xml:space="preserve">Изграждането на общите мрежи и съоръжения на техническата инфраструктура и техните отклонения се извършва планово или по инициатива на заинтересовани лица, при спазване на техническите изисквания, посочени в </w:t>
      </w:r>
      <w:r w:rsidRPr="007F2171">
        <w:rPr>
          <w:rFonts w:ascii="Times New Roman" w:eastAsia="Times New Roman" w:hAnsi="Times New Roman" w:cs="Times New Roman"/>
          <w:b/>
          <w:sz w:val="24"/>
          <w:szCs w:val="24"/>
          <w:lang w:eastAsia="bg-BG"/>
        </w:rPr>
        <w:t>Приложение №3</w:t>
      </w:r>
      <w:r w:rsidRPr="007F2171">
        <w:rPr>
          <w:rFonts w:ascii="Times New Roman" w:eastAsia="Times New Roman" w:hAnsi="Times New Roman" w:cs="Times New Roman"/>
          <w:sz w:val="24"/>
          <w:szCs w:val="24"/>
          <w:lang w:eastAsia="bg-BG"/>
        </w:rPr>
        <w:t xml:space="preserve"> </w:t>
      </w:r>
      <w:r w:rsidRPr="00923828">
        <w:rPr>
          <w:rFonts w:ascii="Times New Roman" w:eastAsia="Times New Roman" w:hAnsi="Times New Roman" w:cs="Times New Roman"/>
          <w:sz w:val="24"/>
          <w:szCs w:val="24"/>
          <w:lang w:eastAsia="bg-BG"/>
        </w:rPr>
        <w:t>към настоящата наредба.</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25.</w:t>
      </w:r>
      <w:r w:rsidRPr="00923828">
        <w:rPr>
          <w:rFonts w:ascii="Times New Roman" w:eastAsia="Times New Roman" w:hAnsi="Times New Roman" w:cs="Times New Roman"/>
          <w:sz w:val="24"/>
          <w:szCs w:val="24"/>
          <w:lang w:eastAsia="bg-BG"/>
        </w:rPr>
        <w:t xml:space="preserve"> (1) Общите изисквания към оградите (вид, форма, височина, материали и други) се определят с решение на Общинския съвет, в съответствие с чл. 48, ал. 2 от ЗУТ, съобразно видовете устройствени зони и територии, оформянето на първостепенната улична мрежа и другите публични пространства, теренните особености, предназначението на поземлените имоти и в съответствие с правилата и нормативите към действащите подробни устройствени планове. </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(2) Изграждането на плътни огради се регламентира с правилата и нормативите по тази наредба, като не се разрешава изграждането на плътни огради: </w:t>
      </w:r>
    </w:p>
    <w:p w:rsidR="0055118E" w:rsidRPr="00923828" w:rsidRDefault="0055118E" w:rsidP="00097733">
      <w:pPr>
        <w:numPr>
          <w:ilvl w:val="0"/>
          <w:numId w:val="6"/>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в териториите на жилищните комплекси с високо и средно комплексно застрояване;</w:t>
      </w:r>
    </w:p>
    <w:p w:rsidR="0055118E" w:rsidRPr="00923828" w:rsidRDefault="0055118E" w:rsidP="00097733">
      <w:pPr>
        <w:numPr>
          <w:ilvl w:val="0"/>
          <w:numId w:val="6"/>
        </w:numPr>
        <w:pBdr>
          <w:top w:val="nil"/>
          <w:left w:val="nil"/>
          <w:bottom w:val="nil"/>
          <w:right w:val="nil"/>
          <w:between w:val="nil"/>
        </w:pBd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в парковете и градините, и урегулирани имоти, отредени за озеленяване.</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Arial" w:hAnsi="Times New Roman" w:cs="Times New Roman"/>
          <w:sz w:val="24"/>
          <w:szCs w:val="24"/>
          <w:lang w:eastAsia="bg-BG"/>
        </w:rPr>
      </w:pPr>
      <w:r w:rsidRPr="00923828">
        <w:rPr>
          <w:rFonts w:ascii="Times New Roman" w:eastAsia="Times New Roman" w:hAnsi="Times New Roman" w:cs="Times New Roman"/>
          <w:sz w:val="24"/>
          <w:szCs w:val="24"/>
          <w:lang w:eastAsia="bg-BG"/>
        </w:rPr>
        <w:t xml:space="preserve">(3) Извън посочените в ал. 2 територии, Техническите изисквания и правила за огради са посочени в </w:t>
      </w:r>
      <w:r w:rsidRPr="00923828">
        <w:rPr>
          <w:rFonts w:ascii="Times New Roman" w:eastAsia="Times New Roman" w:hAnsi="Times New Roman" w:cs="Times New Roman"/>
          <w:b/>
          <w:sz w:val="24"/>
          <w:szCs w:val="24"/>
          <w:lang w:eastAsia="bg-BG"/>
        </w:rPr>
        <w:t>Приложение № 4</w:t>
      </w:r>
      <w:r w:rsidRPr="00923828">
        <w:rPr>
          <w:rFonts w:ascii="Times New Roman" w:eastAsia="Times New Roman" w:hAnsi="Times New Roman" w:cs="Times New Roman"/>
          <w:sz w:val="24"/>
          <w:szCs w:val="24"/>
          <w:lang w:eastAsia="bg-BG"/>
        </w:rPr>
        <w:t xml:space="preserve"> към настоящата наредба.</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26.</w:t>
      </w:r>
      <w:r w:rsidRPr="00923828">
        <w:rPr>
          <w:rFonts w:ascii="Times New Roman" w:eastAsia="Times New Roman" w:hAnsi="Times New Roman" w:cs="Times New Roman"/>
          <w:sz w:val="24"/>
          <w:szCs w:val="24"/>
          <w:lang w:eastAsia="bg-BG"/>
        </w:rPr>
        <w:t xml:space="preserve"> (1) Рекламно-информационните елементи (РИЕ) на територията на Община </w:t>
      </w:r>
      <w:r w:rsidR="0099643C">
        <w:rPr>
          <w:rFonts w:ascii="Times New Roman" w:eastAsia="Times New Roman" w:hAnsi="Times New Roman" w:cs="Times New Roman"/>
          <w:sz w:val="24"/>
          <w:szCs w:val="24"/>
          <w:lang w:eastAsia="bg-BG"/>
        </w:rPr>
        <w:t>Видин</w:t>
      </w:r>
      <w:r w:rsidRPr="00923828">
        <w:rPr>
          <w:rFonts w:ascii="Times New Roman" w:eastAsia="Times New Roman" w:hAnsi="Times New Roman" w:cs="Times New Roman"/>
          <w:sz w:val="24"/>
          <w:szCs w:val="24"/>
          <w:lang w:eastAsia="bg-BG"/>
        </w:rPr>
        <w:t xml:space="preserve"> се разполагат при спазване на техническите изисквания на тази наредба, след издадено разрешение за поставяне, по ред, установен с Наредба за рекламната дейност на територията на община </w:t>
      </w:r>
      <w:r w:rsidR="0099643C">
        <w:rPr>
          <w:rFonts w:ascii="Times New Roman" w:eastAsia="Times New Roman" w:hAnsi="Times New Roman" w:cs="Times New Roman"/>
          <w:sz w:val="24"/>
          <w:szCs w:val="24"/>
          <w:lang w:eastAsia="bg-BG"/>
        </w:rPr>
        <w:t>Видин</w:t>
      </w:r>
      <w:r w:rsidRPr="00923828">
        <w:rPr>
          <w:rFonts w:ascii="Times New Roman" w:eastAsia="Times New Roman" w:hAnsi="Times New Roman" w:cs="Times New Roman"/>
          <w:sz w:val="24"/>
          <w:szCs w:val="24"/>
          <w:lang w:eastAsia="bg-BG"/>
        </w:rPr>
        <w:t xml:space="preserve">. </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t>(2) Разрешава се поставянето на рекламно-информационни елементи върху фасади и покриви на съществуващи сгради, само ако това е доказано с цялостно фасадно решение и не противоречи на общите изисквания за наддавания съгласно разпоредбите на ЗУТ и Наредба №7 на МРРБ. В случай че поставянето на РИЕ върху фасади или покриви на сгради не е свързано с изграждане или преустройство на даден обект, Гл. архитект на Общината съгласува проекта.</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27.</w:t>
      </w:r>
      <w:r w:rsidRPr="00923828">
        <w:rPr>
          <w:rFonts w:ascii="Times New Roman" w:eastAsia="Times New Roman" w:hAnsi="Times New Roman" w:cs="Times New Roman"/>
          <w:sz w:val="24"/>
          <w:szCs w:val="24"/>
          <w:lang w:eastAsia="bg-BG"/>
        </w:rPr>
        <w:t xml:space="preserve"> (1) При брандиране върху витрини на търговски обекти се разрешава рекламната и/или информационна площ да заема най-много 50% от площта на витрините на обекта. </w:t>
      </w:r>
    </w:p>
    <w:p w:rsidR="0055118E" w:rsidRPr="00923828"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sz w:val="24"/>
          <w:szCs w:val="24"/>
          <w:lang w:eastAsia="bg-BG"/>
        </w:rPr>
        <w:lastRenderedPageBreak/>
        <w:t xml:space="preserve">(2) При брандиране върху витрини на търговски обекти, разположени в зоните, определени в чл.8, ал.2, т.1 от тази наредба, се разрешава рекламната и/или информационна площ да заема най-много 25% от площта на витрините на обекта. </w:t>
      </w:r>
    </w:p>
    <w:p w:rsidR="0055118E"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r w:rsidRPr="00923828">
        <w:rPr>
          <w:rFonts w:ascii="Times New Roman" w:eastAsia="Times New Roman" w:hAnsi="Times New Roman" w:cs="Times New Roman"/>
          <w:b/>
          <w:sz w:val="24"/>
          <w:szCs w:val="24"/>
          <w:lang w:eastAsia="bg-BG"/>
        </w:rPr>
        <w:t>Чл. 28.</w:t>
      </w:r>
      <w:r w:rsidRPr="00923828">
        <w:rPr>
          <w:rFonts w:ascii="Times New Roman" w:eastAsia="Times New Roman" w:hAnsi="Times New Roman" w:cs="Times New Roman"/>
          <w:sz w:val="24"/>
          <w:szCs w:val="24"/>
          <w:lang w:eastAsia="bg-BG"/>
        </w:rPr>
        <w:t xml:space="preserve"> (1) Преместваемите обекти и информационни и декоративно-монументални елементи на територията на Община </w:t>
      </w:r>
      <w:r w:rsidR="0099643C">
        <w:rPr>
          <w:rFonts w:ascii="Times New Roman" w:eastAsia="Times New Roman" w:hAnsi="Times New Roman" w:cs="Times New Roman"/>
          <w:sz w:val="24"/>
          <w:szCs w:val="24"/>
          <w:lang w:eastAsia="bg-BG"/>
        </w:rPr>
        <w:t>Видин</w:t>
      </w:r>
      <w:r w:rsidRPr="00923828">
        <w:rPr>
          <w:rFonts w:ascii="Times New Roman" w:eastAsia="Times New Roman" w:hAnsi="Times New Roman" w:cs="Times New Roman"/>
          <w:sz w:val="24"/>
          <w:szCs w:val="24"/>
          <w:lang w:eastAsia="bg-BG"/>
        </w:rPr>
        <w:t xml:space="preserve"> се разполагат след издадено разрешение за поставяне, по ред, установен с Наредбата по чл.56 ал.2 от ЗУТ, като техническите изисквания към визията и размерите на преместваемите обекти и елементите на градското обзавеждане са посочени техническите критерии към Наредба за преместваемите обекти за търговски и други обслужващи дейности и елементите на градско обзавеждане на територията на община </w:t>
      </w:r>
      <w:r w:rsidR="0099643C">
        <w:rPr>
          <w:rFonts w:ascii="Times New Roman" w:eastAsia="Times New Roman" w:hAnsi="Times New Roman" w:cs="Times New Roman"/>
          <w:sz w:val="24"/>
          <w:szCs w:val="24"/>
          <w:lang w:eastAsia="bg-BG"/>
        </w:rPr>
        <w:t>Видин</w:t>
      </w:r>
      <w:r w:rsidRPr="00923828">
        <w:rPr>
          <w:rFonts w:ascii="Times New Roman" w:eastAsia="Times New Roman" w:hAnsi="Times New Roman" w:cs="Times New Roman"/>
          <w:sz w:val="24"/>
          <w:szCs w:val="24"/>
          <w:lang w:eastAsia="bg-BG"/>
        </w:rPr>
        <w:t>.</w:t>
      </w:r>
    </w:p>
    <w:p w:rsidR="0055118E" w:rsidRPr="008D4271" w:rsidRDefault="0055118E" w:rsidP="00097733">
      <w:pPr>
        <w:pBdr>
          <w:top w:val="nil"/>
          <w:left w:val="nil"/>
          <w:bottom w:val="nil"/>
          <w:right w:val="nil"/>
          <w:between w:val="nil"/>
        </w:pBdr>
        <w:spacing w:after="0" w:line="240" w:lineRule="auto"/>
        <w:ind w:left="426" w:right="717" w:firstLine="709"/>
        <w:jc w:val="both"/>
        <w:rPr>
          <w:rFonts w:ascii="Times New Roman" w:eastAsia="Times New Roman" w:hAnsi="Times New Roman" w:cs="Times New Roman"/>
          <w:sz w:val="24"/>
          <w:szCs w:val="24"/>
          <w:lang w:eastAsia="bg-BG"/>
        </w:rPr>
      </w:pPr>
    </w:p>
    <w:p w:rsidR="0055118E" w:rsidRPr="008D4271" w:rsidRDefault="0055118E" w:rsidP="00097733">
      <w:pPr>
        <w:pBdr>
          <w:top w:val="nil"/>
          <w:left w:val="nil"/>
          <w:bottom w:val="nil"/>
          <w:right w:val="nil"/>
          <w:between w:val="nil"/>
        </w:pBdr>
        <w:spacing w:after="0" w:line="240" w:lineRule="auto"/>
        <w:ind w:left="426" w:right="717"/>
        <w:jc w:val="center"/>
        <w:rPr>
          <w:rFonts w:ascii="Times New Roman" w:eastAsia="Times New Roman" w:hAnsi="Times New Roman" w:cs="Times New Roman"/>
          <w:b/>
          <w:sz w:val="24"/>
          <w:szCs w:val="24"/>
          <w:lang w:eastAsia="bg-BG"/>
        </w:rPr>
      </w:pPr>
      <w:r w:rsidRPr="008D4271">
        <w:rPr>
          <w:rFonts w:ascii="Times New Roman" w:eastAsia="Times New Roman" w:hAnsi="Times New Roman" w:cs="Times New Roman"/>
          <w:b/>
          <w:sz w:val="24"/>
          <w:szCs w:val="24"/>
          <w:lang w:eastAsia="bg-BG"/>
        </w:rPr>
        <w:t>ГЛАВА ЧЕТВЪРТА</w:t>
      </w:r>
    </w:p>
    <w:p w:rsidR="0055118E" w:rsidRPr="008D4271" w:rsidRDefault="0055118E" w:rsidP="00097733">
      <w:pPr>
        <w:pBdr>
          <w:top w:val="nil"/>
          <w:left w:val="nil"/>
          <w:bottom w:val="nil"/>
          <w:right w:val="nil"/>
          <w:between w:val="nil"/>
        </w:pBdr>
        <w:spacing w:after="0" w:line="240" w:lineRule="auto"/>
        <w:ind w:left="426" w:right="717"/>
        <w:jc w:val="center"/>
        <w:rPr>
          <w:rFonts w:ascii="Times New Roman" w:eastAsia="Times New Roman" w:hAnsi="Times New Roman" w:cs="Times New Roman"/>
          <w:b/>
          <w:sz w:val="24"/>
          <w:szCs w:val="24"/>
          <w:lang w:eastAsia="bg-BG"/>
        </w:rPr>
      </w:pPr>
      <w:r w:rsidRPr="008D4271">
        <w:rPr>
          <w:rFonts w:ascii="Times New Roman" w:eastAsia="Times New Roman" w:hAnsi="Times New Roman" w:cs="Times New Roman"/>
          <w:b/>
          <w:sz w:val="24"/>
          <w:szCs w:val="24"/>
          <w:lang w:eastAsia="bg-BG"/>
        </w:rPr>
        <w:t xml:space="preserve">КОНТРОЛ </w:t>
      </w:r>
    </w:p>
    <w:p w:rsidR="0055118E" w:rsidRPr="008D4271" w:rsidRDefault="0055118E" w:rsidP="00097733">
      <w:pPr>
        <w:pBdr>
          <w:top w:val="nil"/>
          <w:left w:val="nil"/>
          <w:bottom w:val="nil"/>
          <w:right w:val="nil"/>
          <w:between w:val="nil"/>
        </w:pBdr>
        <w:spacing w:after="0" w:line="240" w:lineRule="auto"/>
        <w:ind w:left="426" w:right="717"/>
        <w:jc w:val="center"/>
        <w:rPr>
          <w:rFonts w:ascii="Times New Roman" w:eastAsia="Times New Roman" w:hAnsi="Times New Roman" w:cs="Times New Roman"/>
          <w:sz w:val="24"/>
          <w:szCs w:val="24"/>
          <w:lang w:eastAsia="bg-BG"/>
        </w:rPr>
      </w:pP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bookmarkStart w:id="2" w:name="2et92p0" w:colFirst="0" w:colLast="0"/>
      <w:bookmarkEnd w:id="2"/>
      <w:r w:rsidRPr="008D4271">
        <w:rPr>
          <w:rFonts w:ascii="Times New Roman" w:eastAsia="Times New Roman" w:hAnsi="Times New Roman" w:cs="Times New Roman"/>
          <w:b/>
          <w:sz w:val="24"/>
          <w:szCs w:val="24"/>
          <w:lang w:eastAsia="bg-BG"/>
        </w:rPr>
        <w:t>Чл. 29.</w:t>
      </w:r>
      <w:r w:rsidRPr="008D4271">
        <w:rPr>
          <w:rFonts w:ascii="Times New Roman" w:eastAsia="Times New Roman" w:hAnsi="Times New Roman" w:cs="Times New Roman"/>
          <w:sz w:val="24"/>
          <w:szCs w:val="24"/>
          <w:lang w:eastAsia="bg-BG"/>
        </w:rPr>
        <w:t xml:space="preserve"> (1) Контролът по спазването на разпоредбите на тази наредба е превантивен и последващ и се осъществява от Кмета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или упълномощени от него длъжностни лица от общинската администрация.</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(2) Длъжностните лица по ал.1 имат право да извършват проверки и да санкционират въз основа на определените в тази наредба норми.</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(3) При извършването на проверки, лицата по ал.2 имат право:</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1. на свободен достъп;</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2. да изискват необходимите документи, във връзка с осъществявания от тях контрол;</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3. да привличат експерти в съответната област, когато проверката е особено сложна и изисква специални знания;</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4. да дават предписания за предотвратяване и/или отстраняване на нарушения на специфичните правила и стандартите, регламентирани с тази наредба;</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5. да съставят актове за установени административни нарушения.</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 xml:space="preserve">(4) Наказателните постановления се издават от Кмета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или от упълномощените от него лица по ал. 1. </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Чл. 30.</w:t>
      </w:r>
      <w:r w:rsidRPr="008D4271">
        <w:rPr>
          <w:rFonts w:ascii="Times New Roman" w:eastAsia="Times New Roman" w:hAnsi="Times New Roman" w:cs="Times New Roman"/>
          <w:sz w:val="24"/>
          <w:szCs w:val="24"/>
          <w:lang w:eastAsia="bg-BG"/>
        </w:rPr>
        <w:t xml:space="preserve"> За нарушения на тази наредба, на виновните физически лица се налага глоба в размер от 200 до 500 лева, а на едноличните търговци или юридическите лица – имуществена санкция в размер от 500 до 2 000 лева.</w:t>
      </w:r>
    </w:p>
    <w:p w:rsidR="0055118E"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 xml:space="preserve">Чл. 31. </w:t>
      </w:r>
      <w:r w:rsidRPr="008D4271">
        <w:rPr>
          <w:rFonts w:ascii="Times New Roman" w:eastAsia="Times New Roman" w:hAnsi="Times New Roman" w:cs="Times New Roman"/>
          <w:sz w:val="24"/>
          <w:szCs w:val="24"/>
          <w:lang w:eastAsia="bg-BG"/>
        </w:rPr>
        <w:t>За образуване на административно-наказателни производства за нарушения на тази наредба, съставяне на актове, издаване, връчване и обжалване на наказателни постановления и тяхното изпълнение се прилагат разпоредбите на Закона за административните нарушения и наказания.</w:t>
      </w:r>
    </w:p>
    <w:p w:rsidR="001A4B1E" w:rsidRPr="008D4271" w:rsidRDefault="001A4B1E" w:rsidP="00097733">
      <w:pPr>
        <w:spacing w:after="0" w:line="240" w:lineRule="auto"/>
        <w:ind w:left="426" w:right="717" w:firstLine="709"/>
        <w:jc w:val="both"/>
        <w:rPr>
          <w:rFonts w:ascii="Times New Roman" w:eastAsia="Times New Roman" w:hAnsi="Times New Roman" w:cs="Times New Roman"/>
          <w:sz w:val="24"/>
          <w:szCs w:val="24"/>
          <w:lang w:eastAsia="bg-BG"/>
        </w:rPr>
      </w:pPr>
    </w:p>
    <w:p w:rsidR="0055118E" w:rsidRDefault="0055118E" w:rsidP="00097733">
      <w:pPr>
        <w:spacing w:after="0" w:line="240" w:lineRule="auto"/>
        <w:ind w:left="426" w:right="717"/>
        <w:rPr>
          <w:rFonts w:ascii="Times New Roman" w:eastAsia="Times New Roman" w:hAnsi="Times New Roman" w:cs="Times New Roman"/>
          <w:b/>
          <w:sz w:val="24"/>
          <w:szCs w:val="24"/>
          <w:lang w:eastAsia="bg-BG"/>
        </w:rPr>
      </w:pPr>
      <w:bookmarkStart w:id="3" w:name="tyjcwt" w:colFirst="0" w:colLast="0"/>
      <w:bookmarkEnd w:id="3"/>
    </w:p>
    <w:p w:rsidR="0055118E" w:rsidRDefault="0055118E" w:rsidP="00097733">
      <w:pPr>
        <w:spacing w:after="0" w:line="240" w:lineRule="auto"/>
        <w:ind w:left="426" w:right="717" w:firstLine="720"/>
        <w:jc w:val="center"/>
        <w:rPr>
          <w:rFonts w:ascii="Times New Roman" w:eastAsia="Times New Roman" w:hAnsi="Times New Roman" w:cs="Times New Roman"/>
          <w:b/>
          <w:sz w:val="24"/>
          <w:szCs w:val="24"/>
          <w:lang w:eastAsia="bg-BG"/>
        </w:rPr>
      </w:pPr>
      <w:r>
        <w:rPr>
          <w:rFonts w:ascii="Times New Roman" w:eastAsia="Times New Roman" w:hAnsi="Times New Roman" w:cs="Times New Roman"/>
          <w:b/>
          <w:sz w:val="24"/>
          <w:szCs w:val="24"/>
          <w:lang w:eastAsia="bg-BG"/>
        </w:rPr>
        <w:t>ДОПЪЛНИТЕЛНИ РАЗПОРЕДБИ</w:t>
      </w:r>
    </w:p>
    <w:p w:rsidR="0055118E" w:rsidRPr="008D4271" w:rsidRDefault="0055118E" w:rsidP="00097733">
      <w:pPr>
        <w:spacing w:after="0" w:line="240" w:lineRule="auto"/>
        <w:ind w:left="426" w:right="717" w:firstLine="720"/>
        <w:jc w:val="center"/>
        <w:rPr>
          <w:rFonts w:ascii="Times New Roman" w:eastAsia="Times New Roman" w:hAnsi="Times New Roman" w:cs="Times New Roman"/>
          <w:b/>
          <w:sz w:val="24"/>
          <w:szCs w:val="24"/>
          <w:lang w:eastAsia="bg-BG"/>
        </w:rPr>
      </w:pP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 1.</w:t>
      </w:r>
      <w:r w:rsidRPr="008D4271">
        <w:rPr>
          <w:rFonts w:ascii="Times New Roman" w:eastAsia="Times New Roman" w:hAnsi="Times New Roman" w:cs="Times New Roman"/>
          <w:sz w:val="24"/>
          <w:szCs w:val="24"/>
          <w:lang w:eastAsia="bg-BG"/>
        </w:rPr>
        <w:t xml:space="preserve"> Кметът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може да предоставя свои функции по тази наредба на Главния архитект и на други длъжностни лица от общинската администрация.</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 2.</w:t>
      </w:r>
      <w:r w:rsidRPr="008D4271">
        <w:rPr>
          <w:rFonts w:ascii="Times New Roman" w:eastAsia="Times New Roman" w:hAnsi="Times New Roman" w:cs="Times New Roman"/>
          <w:sz w:val="24"/>
          <w:szCs w:val="24"/>
          <w:lang w:eastAsia="bg-BG"/>
        </w:rPr>
        <w:t xml:space="preserve"> Главният архитект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може да предоставя свои функции по тази наредба на други длъжностни лица от общинската администрация. </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 3.</w:t>
      </w:r>
      <w:r w:rsidRPr="008D4271">
        <w:rPr>
          <w:rFonts w:ascii="Times New Roman" w:eastAsia="Times New Roman" w:hAnsi="Times New Roman" w:cs="Times New Roman"/>
          <w:sz w:val="24"/>
          <w:szCs w:val="24"/>
          <w:lang w:eastAsia="bg-BG"/>
        </w:rPr>
        <w:t xml:space="preserve"> За неуредените по тази наредба въпроси, свързани с издаването, оспорването и изпълнението на административни актове, се прилагат разпоредбите на Закона за устройство на територията и Административнопроцесуалния кодекс.</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 4.</w:t>
      </w:r>
      <w:r w:rsidRPr="008D4271">
        <w:rPr>
          <w:rFonts w:ascii="Times New Roman" w:eastAsia="Times New Roman" w:hAnsi="Times New Roman" w:cs="Times New Roman"/>
          <w:sz w:val="24"/>
          <w:szCs w:val="24"/>
          <w:lang w:eastAsia="bg-BG"/>
        </w:rPr>
        <w:t xml:space="preserve"> По смисъла на тази наредба:</w:t>
      </w:r>
    </w:p>
    <w:p w:rsidR="0055118E" w:rsidRPr="008D4271" w:rsidRDefault="0055118E" w:rsidP="00097733">
      <w:pPr>
        <w:numPr>
          <w:ilvl w:val="0"/>
          <w:numId w:val="7"/>
        </w:numPr>
        <w:tabs>
          <w:tab w:val="left" w:pos="993"/>
        </w:tabs>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i/>
          <w:sz w:val="24"/>
          <w:szCs w:val="24"/>
          <w:lang w:eastAsia="bg-BG"/>
        </w:rPr>
        <w:t>„Градска среда“</w:t>
      </w:r>
      <w:r w:rsidRPr="008D4271">
        <w:rPr>
          <w:rFonts w:ascii="Times New Roman" w:eastAsia="Times New Roman" w:hAnsi="Times New Roman" w:cs="Times New Roman"/>
          <w:sz w:val="24"/>
          <w:szCs w:val="24"/>
          <w:lang w:eastAsia="bg-BG"/>
        </w:rPr>
        <w:t xml:space="preserve"> е система от градски пространства и елементите в тях, която създава уникален и разпознаваем облик, характерен за града.</w:t>
      </w:r>
    </w:p>
    <w:p w:rsidR="0055118E" w:rsidRPr="008D4271" w:rsidRDefault="0055118E" w:rsidP="00097733">
      <w:pPr>
        <w:numPr>
          <w:ilvl w:val="0"/>
          <w:numId w:val="7"/>
        </w:numPr>
        <w:tabs>
          <w:tab w:val="left" w:pos="993"/>
        </w:tabs>
        <w:spacing w:after="0" w:line="240" w:lineRule="auto"/>
        <w:ind w:left="426" w:right="717" w:firstLine="709"/>
        <w:contextualSpacing/>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i/>
          <w:sz w:val="24"/>
          <w:szCs w:val="24"/>
          <w:lang w:eastAsia="bg-BG"/>
        </w:rPr>
        <w:t>„Градско пространство“</w:t>
      </w:r>
      <w:r w:rsidRPr="008D4271">
        <w:rPr>
          <w:rFonts w:ascii="Times New Roman" w:eastAsia="Times New Roman" w:hAnsi="Times New Roman" w:cs="Times New Roman"/>
          <w:sz w:val="24"/>
          <w:szCs w:val="24"/>
          <w:lang w:eastAsia="bg-BG"/>
        </w:rPr>
        <w:t xml:space="preserve"> е обособена част от града – улици, площади, градини, пространства между сгради, постройки, съоръжения, алеи, улици и др., заедно с ограждащите </w:t>
      </w:r>
      <w:r w:rsidRPr="008D4271">
        <w:rPr>
          <w:rFonts w:ascii="Times New Roman" w:eastAsia="Times New Roman" w:hAnsi="Times New Roman" w:cs="Times New Roman"/>
          <w:sz w:val="24"/>
          <w:szCs w:val="24"/>
          <w:lang w:eastAsia="bg-BG"/>
        </w:rPr>
        <w:lastRenderedPageBreak/>
        <w:t xml:space="preserve">ги фасади и други елементи,  които имат единно визуално въздействие, характерен облик, историческо или традиционно установено значение за града. </w:t>
      </w:r>
    </w:p>
    <w:p w:rsidR="0055118E" w:rsidRPr="008D4271" w:rsidRDefault="0055118E" w:rsidP="00097733">
      <w:pPr>
        <w:numPr>
          <w:ilvl w:val="0"/>
          <w:numId w:val="7"/>
        </w:numPr>
        <w:tabs>
          <w:tab w:val="left" w:pos="993"/>
        </w:tabs>
        <w:spacing w:after="0" w:line="240" w:lineRule="auto"/>
        <w:ind w:left="426" w:right="717" w:firstLine="709"/>
        <w:contextualSpacing/>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i/>
          <w:sz w:val="24"/>
          <w:szCs w:val="24"/>
          <w:lang w:eastAsia="bg-BG"/>
        </w:rPr>
        <w:t>„Градски дизайн“</w:t>
      </w:r>
      <w:r w:rsidRPr="008D4271">
        <w:rPr>
          <w:rFonts w:ascii="Times New Roman" w:eastAsia="Times New Roman" w:hAnsi="Times New Roman" w:cs="Times New Roman"/>
          <w:sz w:val="24"/>
          <w:szCs w:val="24"/>
          <w:lang w:eastAsia="bg-BG"/>
        </w:rPr>
        <w:t xml:space="preserve"> е комплексно оформяне и обзавеждане на градските пространства в съчетание с външния вид на обкръжаващите ги сгради и постройки.</w:t>
      </w:r>
    </w:p>
    <w:p w:rsidR="0055118E" w:rsidRPr="008D4271" w:rsidRDefault="0055118E" w:rsidP="00097733">
      <w:pPr>
        <w:numPr>
          <w:ilvl w:val="0"/>
          <w:numId w:val="7"/>
        </w:numPr>
        <w:tabs>
          <w:tab w:val="left" w:pos="993"/>
        </w:tabs>
        <w:spacing w:after="0" w:line="240" w:lineRule="auto"/>
        <w:ind w:left="426" w:right="717" w:firstLine="709"/>
        <w:contextualSpacing/>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bCs/>
          <w:i/>
          <w:iCs/>
          <w:sz w:val="24"/>
          <w:szCs w:val="24"/>
          <w:lang w:eastAsia="bg-BG"/>
        </w:rPr>
        <w:t>„Архитектурен ансамбъл“</w:t>
      </w:r>
      <w:r w:rsidRPr="008D4271">
        <w:rPr>
          <w:rFonts w:ascii="Times New Roman" w:eastAsia="Times New Roman" w:hAnsi="Times New Roman" w:cs="Times New Roman"/>
          <w:sz w:val="24"/>
          <w:szCs w:val="24"/>
          <w:lang w:eastAsia="bg-BG"/>
        </w:rPr>
        <w:t xml:space="preserve"> – териториално обособима структура от сгради в т.ч. и недвижимо културно наследство, чиито елементи се намират в определени смислови, пространствени и естетически връзки помежду си и с прилежащата им среда</w:t>
      </w:r>
    </w:p>
    <w:p w:rsidR="0055118E" w:rsidRPr="008D4271" w:rsidRDefault="0055118E" w:rsidP="00097733">
      <w:pPr>
        <w:numPr>
          <w:ilvl w:val="0"/>
          <w:numId w:val="7"/>
        </w:numPr>
        <w:tabs>
          <w:tab w:val="left" w:pos="993"/>
        </w:tabs>
        <w:spacing w:after="0" w:line="240" w:lineRule="auto"/>
        <w:ind w:left="426" w:right="717" w:firstLine="709"/>
        <w:contextualSpacing/>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i/>
          <w:sz w:val="24"/>
          <w:szCs w:val="24"/>
          <w:lang w:eastAsia="bg-BG"/>
        </w:rPr>
        <w:t>„Компоненти на градската среда“</w:t>
      </w:r>
      <w:r w:rsidRPr="008D4271">
        <w:rPr>
          <w:rFonts w:ascii="Times New Roman" w:eastAsia="Times New Roman" w:hAnsi="Times New Roman" w:cs="Times New Roman"/>
          <w:sz w:val="24"/>
          <w:szCs w:val="24"/>
          <w:lang w:eastAsia="bg-BG"/>
        </w:rPr>
        <w:t xml:space="preserve"> са сградите и ансамблите, уличните и пешеходни пространства и зелените пространства.</w:t>
      </w:r>
    </w:p>
    <w:p w:rsidR="001A48AF" w:rsidRPr="000C151F" w:rsidRDefault="0055118E" w:rsidP="000C151F">
      <w:pPr>
        <w:numPr>
          <w:ilvl w:val="0"/>
          <w:numId w:val="7"/>
        </w:numPr>
        <w:tabs>
          <w:tab w:val="left" w:pos="993"/>
        </w:tabs>
        <w:spacing w:after="0" w:line="240" w:lineRule="auto"/>
        <w:ind w:left="426" w:right="717" w:firstLine="709"/>
        <w:contextualSpacing/>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i/>
          <w:sz w:val="24"/>
          <w:szCs w:val="24"/>
          <w:lang w:eastAsia="bg-BG"/>
        </w:rPr>
        <w:t>„Характерно въздействие“</w:t>
      </w:r>
      <w:r w:rsidRPr="008D4271">
        <w:rPr>
          <w:rFonts w:ascii="Times New Roman" w:eastAsia="Times New Roman" w:hAnsi="Times New Roman" w:cs="Times New Roman"/>
          <w:sz w:val="24"/>
          <w:szCs w:val="24"/>
          <w:lang w:eastAsia="bg-BG"/>
        </w:rPr>
        <w:t xml:space="preserve"> е съвкупност от елементи на градския дизайн, които имат интегрираща роля за уникалния и характерен облик на града и обвързват околното пространство в един ансамбъл, имащ роля на символ на града.</w:t>
      </w:r>
    </w:p>
    <w:p w:rsidR="0055118E" w:rsidRPr="008D4271" w:rsidRDefault="0055118E" w:rsidP="00097733">
      <w:pPr>
        <w:spacing w:after="0" w:line="240" w:lineRule="auto"/>
        <w:ind w:left="426" w:right="717" w:firstLine="708"/>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§5.</w:t>
      </w:r>
      <w:r w:rsidRPr="008D4271">
        <w:rPr>
          <w:rFonts w:ascii="Times New Roman" w:eastAsia="Times New Roman" w:hAnsi="Times New Roman" w:cs="Times New Roman"/>
          <w:sz w:val="24"/>
          <w:szCs w:val="24"/>
          <w:lang w:eastAsia="bg-BG"/>
        </w:rPr>
        <w:t xml:space="preserve"> (1) Започнатите производства по съгласуване и одобряване на инвестиционни проекти, които не са приключили до влизането в сила на тази наредбата с издаване на акт за одобряването им от компетентния орган, се довършват по досегашния ред.</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(2) За започнато производство по одобряване на инвестиционен проект и издаване на разрешение за строеж се счита датата на внасяне на инвестиционния проект за съгласуване или одобряването му от компетентния орган. За започнато производство се счита и наличието на съгласуван от компетентния орган идеен инвестиционен проект.</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§6.</w:t>
      </w:r>
      <w:r w:rsidRPr="008D4271">
        <w:rPr>
          <w:rFonts w:ascii="Times New Roman" w:eastAsia="Times New Roman" w:hAnsi="Times New Roman" w:cs="Times New Roman"/>
          <w:sz w:val="24"/>
          <w:szCs w:val="24"/>
          <w:lang w:eastAsia="bg-BG"/>
        </w:rPr>
        <w:t xml:space="preserve"> Тази наредба се издава на основание чл. 13а и чл.56, ал.10 от Закона за устройство на територията.</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§7.</w:t>
      </w:r>
      <w:r w:rsidRPr="008D4271">
        <w:rPr>
          <w:rFonts w:ascii="Times New Roman" w:eastAsia="Times New Roman" w:hAnsi="Times New Roman" w:cs="Times New Roman"/>
          <w:sz w:val="24"/>
          <w:szCs w:val="24"/>
          <w:lang w:eastAsia="bg-BG"/>
        </w:rPr>
        <w:t xml:space="preserve"> В срок от </w:t>
      </w:r>
      <w:r w:rsidRPr="00976C81">
        <w:rPr>
          <w:rFonts w:ascii="Times New Roman" w:eastAsia="Times New Roman" w:hAnsi="Times New Roman" w:cs="Times New Roman"/>
          <w:sz w:val="24"/>
          <w:szCs w:val="24"/>
          <w:lang w:eastAsia="bg-BG"/>
        </w:rPr>
        <w:t xml:space="preserve">6 месеца от влизане в сила </w:t>
      </w:r>
      <w:r w:rsidRPr="008D4271">
        <w:rPr>
          <w:rFonts w:ascii="Times New Roman" w:eastAsia="Times New Roman" w:hAnsi="Times New Roman" w:cs="Times New Roman"/>
          <w:sz w:val="24"/>
          <w:szCs w:val="24"/>
          <w:lang w:eastAsia="bg-BG"/>
        </w:rPr>
        <w:t xml:space="preserve">на настоящата наредба, Кметът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да възложи изработване на съответните стандарти за отделните зони.</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b/>
          <w:sz w:val="24"/>
          <w:szCs w:val="24"/>
          <w:lang w:eastAsia="bg-BG"/>
        </w:rPr>
        <w:t>§8.</w:t>
      </w:r>
      <w:r w:rsidRPr="008D4271">
        <w:rPr>
          <w:rFonts w:ascii="Times New Roman" w:eastAsia="Times New Roman" w:hAnsi="Times New Roman" w:cs="Times New Roman"/>
          <w:sz w:val="24"/>
          <w:szCs w:val="24"/>
          <w:lang w:eastAsia="bg-BG"/>
        </w:rPr>
        <w:t xml:space="preserve"> (1) В шестмесечен срок от въвеждане на стандарта за съответната зона, собствениците на имоти и/или сгради, които според зонирането си влизат в приложното поле на настоящата наредба, са длъжни да ги приведат в съответствие със стандарта.</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 xml:space="preserve">(2) При неизпълнение на задължението в срока по ал.1 комисия, назначена от Кмета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или от упълномощено от него лице, извършва проверка и изготвя констативен протокол, в който се посочват всички факти и обстоятелства, както и несъответствията. Въз основа на констатациите в протокола, Кметът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или упълномощено от него лице, издава задължителни указания до собствениците на имоти и/или сгради и им предоставя срок за изпълнение.</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 xml:space="preserve">(3) При неизпълнение на задължителните указания, Кметът на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или упълномощено от него лице, издава заповед, с която задължава собственика на имота и/или сградата да се приведат в съответствие с приетите стандарти от общината за сметка на собствениците на имота. Заповедта се съобщава на заинтересованите лица и може да се обжалва по реда на Административнопроцесуалния кодекс.</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 xml:space="preserve">(4) При неспазване на срока, определен в заповедта по ал. 3, указаните строителството и/или строително-ремонтните работи, се изпълняват по принудителен ред от Община </w:t>
      </w:r>
      <w:r w:rsidR="0099643C">
        <w:rPr>
          <w:rFonts w:ascii="Times New Roman" w:eastAsia="Times New Roman" w:hAnsi="Times New Roman" w:cs="Times New Roman"/>
          <w:sz w:val="24"/>
          <w:szCs w:val="24"/>
          <w:lang w:eastAsia="bg-BG"/>
        </w:rPr>
        <w:t>Видин</w:t>
      </w:r>
      <w:r w:rsidRPr="008D4271">
        <w:rPr>
          <w:rFonts w:ascii="Times New Roman" w:eastAsia="Times New Roman" w:hAnsi="Times New Roman" w:cs="Times New Roman"/>
          <w:sz w:val="24"/>
          <w:szCs w:val="24"/>
          <w:lang w:eastAsia="bg-BG"/>
        </w:rPr>
        <w:t xml:space="preserve"> за сметка на собствениците.</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(5) В едноседмичен срок след изтичане на срока за доброволно изпълнение на заповедта, се избира изпълнител по Закона за обществените поръчки и се сключва договор.</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(6) В тридневен срок от подписване на договор с избрания изпълнител, се определя датата и часа на принудителното изпълнение, за което уведомява всички заинтересувани лица. Изпълнението следва да се извърши в срок от 20 дни от датата на подписване на договора.</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(7) За извършените разходи по изпълнение на заповедта, се съставя и подписва протокол от представители на общината и изпълнителя.</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(8) Въз основа на влязлата в сила заповед по ал.3 и протокол за извършени работи, неразделна част от който са счетоводните документи за извършените разходи, се издава заповед за незабавно изпълнение по реда на чл.418 от Гражданския процесуален кодекс.</w:t>
      </w: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bookmarkStart w:id="4" w:name="3dy6vkm" w:colFirst="0" w:colLast="0"/>
      <w:bookmarkStart w:id="5" w:name="1t3h5sf" w:colFirst="0" w:colLast="0"/>
      <w:bookmarkStart w:id="6" w:name="4d34og8" w:colFirst="0" w:colLast="0"/>
      <w:bookmarkEnd w:id="4"/>
      <w:bookmarkEnd w:id="5"/>
      <w:bookmarkEnd w:id="6"/>
      <w:r w:rsidRPr="008D4271">
        <w:rPr>
          <w:rFonts w:ascii="Times New Roman" w:eastAsia="Times New Roman" w:hAnsi="Times New Roman" w:cs="Times New Roman"/>
          <w:b/>
          <w:sz w:val="24"/>
          <w:szCs w:val="24"/>
          <w:lang w:eastAsia="bg-BG"/>
        </w:rPr>
        <w:lastRenderedPageBreak/>
        <w:t>§9.</w:t>
      </w:r>
      <w:r w:rsidR="006417A6">
        <w:rPr>
          <w:rFonts w:ascii="Times New Roman" w:eastAsia="Times New Roman" w:hAnsi="Times New Roman" w:cs="Times New Roman"/>
          <w:sz w:val="24"/>
          <w:szCs w:val="24"/>
          <w:lang w:eastAsia="bg-BG"/>
        </w:rPr>
        <w:t xml:space="preserve"> (1) Наредбата влиза в сила след изтичане на нормативно определените срокове </w:t>
      </w:r>
      <w:r w:rsidRPr="008D4271">
        <w:rPr>
          <w:rFonts w:ascii="Times New Roman" w:eastAsia="Times New Roman" w:hAnsi="Times New Roman" w:cs="Times New Roman"/>
          <w:sz w:val="24"/>
          <w:szCs w:val="24"/>
          <w:lang w:eastAsia="bg-BG"/>
        </w:rPr>
        <w:t xml:space="preserve">и се прилага за компонентите на градската среда и техните елементи, с приетите за това стандарти. </w:t>
      </w:r>
    </w:p>
    <w:p w:rsidR="0055118E"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r w:rsidRPr="008D4271">
        <w:rPr>
          <w:rFonts w:ascii="Times New Roman" w:eastAsia="Times New Roman" w:hAnsi="Times New Roman" w:cs="Times New Roman"/>
          <w:sz w:val="24"/>
          <w:szCs w:val="24"/>
          <w:lang w:eastAsia="bg-BG"/>
        </w:rPr>
        <w:t>(2) Всеки следващ компонент на градската среда и неговите елементи се прилагат след приемане на съответния стандарт за него и като неразделна част от тази наредба.</w:t>
      </w:r>
    </w:p>
    <w:p w:rsidR="001A48AF" w:rsidRDefault="001A48AF" w:rsidP="001A48AF">
      <w:pPr>
        <w:spacing w:after="0" w:line="240" w:lineRule="auto"/>
        <w:ind w:left="426" w:right="717" w:firstLine="720"/>
        <w:rPr>
          <w:rFonts w:ascii="Times New Roman" w:eastAsia="Times New Roman" w:hAnsi="Times New Roman" w:cs="Times New Roman"/>
          <w:sz w:val="24"/>
          <w:szCs w:val="24"/>
          <w:lang w:eastAsia="bg-BG"/>
        </w:rPr>
      </w:pPr>
    </w:p>
    <w:p w:rsidR="001A48AF" w:rsidRDefault="001A48AF" w:rsidP="001A48AF">
      <w:pPr>
        <w:spacing w:after="0" w:line="240" w:lineRule="auto"/>
        <w:ind w:left="426" w:right="717" w:firstLine="720"/>
        <w:rPr>
          <w:rFonts w:ascii="Times New Roman" w:eastAsia="Times New Roman" w:hAnsi="Times New Roman" w:cs="Times New Roman"/>
          <w:sz w:val="24"/>
          <w:szCs w:val="24"/>
          <w:lang w:eastAsia="bg-BG"/>
        </w:rPr>
      </w:pPr>
    </w:p>
    <w:p w:rsidR="001A48AF" w:rsidRPr="008D4271" w:rsidRDefault="001A48AF" w:rsidP="001A48AF">
      <w:pPr>
        <w:spacing w:after="0" w:line="240" w:lineRule="auto"/>
        <w:ind w:left="426" w:right="717" w:firstLine="720"/>
        <w:rPr>
          <w:rFonts w:ascii="Times New Roman" w:eastAsia="Times New Roman" w:hAnsi="Times New Roman" w:cs="Times New Roman"/>
          <w:b/>
          <w:sz w:val="24"/>
          <w:szCs w:val="24"/>
          <w:lang w:eastAsia="bg-BG"/>
        </w:rPr>
      </w:pPr>
      <w:r w:rsidRPr="008D4271">
        <w:rPr>
          <w:rFonts w:ascii="Times New Roman" w:eastAsia="Times New Roman" w:hAnsi="Times New Roman" w:cs="Times New Roman"/>
          <w:b/>
          <w:sz w:val="24"/>
          <w:szCs w:val="24"/>
          <w:lang w:eastAsia="bg-BG"/>
        </w:rPr>
        <w:t>ПРЕХОДНИ И ЗАКЛЮЧИТЕЛНИ РАЗПОРЕДБИ</w:t>
      </w:r>
    </w:p>
    <w:p w:rsidR="001A48AF" w:rsidRDefault="001A48AF" w:rsidP="00097733">
      <w:pPr>
        <w:spacing w:after="0" w:line="240" w:lineRule="auto"/>
        <w:ind w:left="426" w:right="717" w:firstLine="709"/>
        <w:jc w:val="both"/>
        <w:rPr>
          <w:rFonts w:ascii="Times New Roman" w:eastAsia="Times New Roman" w:hAnsi="Times New Roman" w:cs="Times New Roman"/>
          <w:sz w:val="24"/>
          <w:szCs w:val="24"/>
          <w:lang w:eastAsia="bg-BG"/>
        </w:rPr>
      </w:pPr>
    </w:p>
    <w:p w:rsidR="001A48AF" w:rsidRPr="001A48AF" w:rsidRDefault="001A48AF" w:rsidP="001A48AF">
      <w:pPr>
        <w:spacing w:after="0" w:line="240" w:lineRule="auto"/>
        <w:ind w:left="426" w:right="717" w:firstLine="709"/>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eastAsia="bg-BG"/>
        </w:rPr>
        <w:t>§1</w:t>
      </w:r>
      <w:r w:rsidRPr="001A48AF">
        <w:rPr>
          <w:rFonts w:ascii="Times New Roman" w:eastAsia="Times New Roman" w:hAnsi="Times New Roman" w:cs="Times New Roman"/>
          <w:sz w:val="24"/>
          <w:szCs w:val="24"/>
          <w:lang w:eastAsia="bg-BG"/>
        </w:rPr>
        <w:t>. Наредбата е приета от Общински съвет – Видин с Решение №</w:t>
      </w:r>
      <w:r w:rsidR="00C76933">
        <w:rPr>
          <w:rFonts w:ascii="Times New Roman" w:eastAsia="Times New Roman" w:hAnsi="Times New Roman" w:cs="Times New Roman"/>
          <w:sz w:val="24"/>
          <w:szCs w:val="24"/>
          <w:lang w:eastAsia="bg-BG"/>
        </w:rPr>
        <w:t>68</w:t>
      </w:r>
      <w:r w:rsidRPr="006417A6">
        <w:rPr>
          <w:rFonts w:ascii="Times New Roman" w:eastAsia="Times New Roman" w:hAnsi="Times New Roman" w:cs="Times New Roman"/>
          <w:sz w:val="24"/>
          <w:szCs w:val="24"/>
          <w:lang w:eastAsia="bg-BG"/>
        </w:rPr>
        <w:t>,</w:t>
      </w:r>
      <w:r>
        <w:rPr>
          <w:rFonts w:ascii="Times New Roman" w:eastAsia="Times New Roman" w:hAnsi="Times New Roman" w:cs="Times New Roman"/>
          <w:sz w:val="24"/>
          <w:szCs w:val="24"/>
          <w:lang w:eastAsia="bg-BG"/>
        </w:rPr>
        <w:t xml:space="preserve"> взето с Протокол </w:t>
      </w:r>
      <w:r w:rsidRPr="006417A6">
        <w:rPr>
          <w:rFonts w:ascii="Times New Roman" w:eastAsia="Times New Roman" w:hAnsi="Times New Roman" w:cs="Times New Roman"/>
          <w:sz w:val="24"/>
          <w:szCs w:val="24"/>
          <w:lang w:eastAsia="bg-BG"/>
        </w:rPr>
        <w:t>№</w:t>
      </w:r>
      <w:r w:rsidR="00C76933">
        <w:rPr>
          <w:rFonts w:ascii="Times New Roman" w:eastAsia="Times New Roman" w:hAnsi="Times New Roman" w:cs="Times New Roman"/>
          <w:sz w:val="24"/>
          <w:szCs w:val="24"/>
          <w:lang w:eastAsia="bg-BG"/>
        </w:rPr>
        <w:t>4</w:t>
      </w:r>
      <w:r w:rsidRPr="006417A6">
        <w:rPr>
          <w:rFonts w:ascii="Times New Roman" w:eastAsia="Times New Roman" w:hAnsi="Times New Roman" w:cs="Times New Roman"/>
          <w:sz w:val="24"/>
          <w:szCs w:val="24"/>
          <w:lang w:eastAsia="bg-BG"/>
        </w:rPr>
        <w:t xml:space="preserve">  от </w:t>
      </w:r>
      <w:r w:rsidR="00C76933">
        <w:rPr>
          <w:rFonts w:ascii="Times New Roman" w:eastAsia="Times New Roman" w:hAnsi="Times New Roman" w:cs="Times New Roman"/>
          <w:sz w:val="24"/>
          <w:szCs w:val="24"/>
          <w:lang w:eastAsia="bg-BG"/>
        </w:rPr>
        <w:t>19.04.</w:t>
      </w:r>
      <w:r w:rsidRPr="006417A6">
        <w:rPr>
          <w:rFonts w:ascii="Times New Roman" w:eastAsia="Times New Roman" w:hAnsi="Times New Roman" w:cs="Times New Roman"/>
          <w:sz w:val="24"/>
          <w:szCs w:val="24"/>
          <w:lang w:eastAsia="bg-BG"/>
        </w:rPr>
        <w:t>2023 г.</w:t>
      </w:r>
    </w:p>
    <w:p w:rsidR="001A48AF" w:rsidRPr="001A48AF" w:rsidRDefault="001A48AF" w:rsidP="001A48AF">
      <w:pPr>
        <w:spacing w:after="0" w:line="240" w:lineRule="auto"/>
        <w:ind w:left="426" w:right="717" w:firstLine="709"/>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eastAsia="bg-BG"/>
        </w:rPr>
        <w:t>§2</w:t>
      </w:r>
      <w:r w:rsidRPr="001A48AF">
        <w:rPr>
          <w:rFonts w:ascii="Times New Roman" w:eastAsia="Times New Roman" w:hAnsi="Times New Roman" w:cs="Times New Roman"/>
          <w:sz w:val="24"/>
          <w:szCs w:val="24"/>
          <w:lang w:eastAsia="bg-BG"/>
        </w:rPr>
        <w:t>. Изпълнението и контролът по изпълнението на Наредбата се възлага на Кмета на община Видин, Кметовете и Кметските наместници по населени места.</w:t>
      </w:r>
    </w:p>
    <w:p w:rsidR="001A48AF" w:rsidRPr="001A48AF" w:rsidRDefault="001A48AF" w:rsidP="001A48AF">
      <w:pPr>
        <w:spacing w:after="0" w:line="240" w:lineRule="auto"/>
        <w:ind w:left="426" w:right="717" w:firstLine="709"/>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eastAsia="bg-BG"/>
        </w:rPr>
        <w:t>§3</w:t>
      </w:r>
      <w:r w:rsidRPr="001A48AF">
        <w:rPr>
          <w:rFonts w:ascii="Times New Roman" w:eastAsia="Times New Roman" w:hAnsi="Times New Roman" w:cs="Times New Roman"/>
          <w:sz w:val="24"/>
          <w:szCs w:val="24"/>
          <w:lang w:eastAsia="bg-BG"/>
        </w:rPr>
        <w:t>. Наредбата може да бъде изменена, допълнена или отменена с решение на Общински съвет – Видин.</w:t>
      </w:r>
    </w:p>
    <w:p w:rsidR="001A48AF" w:rsidRPr="001A48AF" w:rsidRDefault="001A48AF" w:rsidP="001A48AF">
      <w:pPr>
        <w:spacing w:after="0" w:line="240" w:lineRule="auto"/>
        <w:ind w:left="426" w:right="717" w:firstLine="709"/>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eastAsia="bg-BG"/>
        </w:rPr>
        <w:t>§4</w:t>
      </w:r>
      <w:r w:rsidRPr="001A48AF">
        <w:rPr>
          <w:rFonts w:ascii="Times New Roman" w:eastAsia="Times New Roman" w:hAnsi="Times New Roman" w:cs="Times New Roman"/>
          <w:sz w:val="24"/>
          <w:szCs w:val="24"/>
          <w:lang w:eastAsia="bg-BG"/>
        </w:rPr>
        <w:t>. Текстовете в Наредбата са съобразени с действащото българско законодателство.</w:t>
      </w:r>
    </w:p>
    <w:p w:rsidR="001A48AF" w:rsidRPr="001A48AF" w:rsidRDefault="001A48AF" w:rsidP="001A48AF">
      <w:pPr>
        <w:spacing w:after="0" w:line="240" w:lineRule="auto"/>
        <w:ind w:left="426" w:right="717" w:firstLine="709"/>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eastAsia="bg-BG"/>
        </w:rPr>
        <w:t>§5</w:t>
      </w:r>
      <w:r w:rsidRPr="001A48AF">
        <w:rPr>
          <w:rFonts w:ascii="Times New Roman" w:eastAsia="Times New Roman" w:hAnsi="Times New Roman" w:cs="Times New Roman"/>
          <w:sz w:val="24"/>
          <w:szCs w:val="24"/>
          <w:lang w:eastAsia="bg-BG"/>
        </w:rPr>
        <w:t>. За неуредените въпроси в настоящата Наредба, Общински съвет – Видин приема отделни решения.</w:t>
      </w:r>
    </w:p>
    <w:p w:rsidR="001A48AF" w:rsidRPr="001A48AF" w:rsidRDefault="001A48AF" w:rsidP="001A48AF">
      <w:pPr>
        <w:spacing w:after="0" w:line="240" w:lineRule="auto"/>
        <w:ind w:left="426" w:right="717" w:firstLine="709"/>
        <w:jc w:val="both"/>
        <w:rPr>
          <w:rFonts w:ascii="Times New Roman" w:eastAsia="Times New Roman" w:hAnsi="Times New Roman" w:cs="Times New Roman"/>
          <w:sz w:val="24"/>
          <w:szCs w:val="24"/>
          <w:lang w:eastAsia="bg-BG"/>
        </w:rPr>
      </w:pPr>
      <w:r>
        <w:rPr>
          <w:rFonts w:ascii="Times New Roman" w:eastAsia="Times New Roman" w:hAnsi="Times New Roman" w:cs="Times New Roman"/>
          <w:b/>
          <w:sz w:val="24"/>
          <w:szCs w:val="24"/>
          <w:lang w:eastAsia="bg-BG"/>
        </w:rPr>
        <w:t>§6</w:t>
      </w:r>
      <w:r w:rsidRPr="001A48AF">
        <w:rPr>
          <w:rFonts w:ascii="Times New Roman" w:eastAsia="Times New Roman" w:hAnsi="Times New Roman" w:cs="Times New Roman"/>
          <w:sz w:val="24"/>
          <w:szCs w:val="24"/>
          <w:lang w:eastAsia="bg-BG"/>
        </w:rPr>
        <w:t>. Наредбата подлежи на публикуване в интернет – страницата на община Видин.</w:t>
      </w:r>
    </w:p>
    <w:p w:rsidR="001A48AF" w:rsidRDefault="001A48AF" w:rsidP="00097733">
      <w:pPr>
        <w:spacing w:after="0" w:line="240" w:lineRule="auto"/>
        <w:ind w:left="426" w:right="717" w:firstLine="709"/>
        <w:jc w:val="both"/>
        <w:rPr>
          <w:rFonts w:ascii="Times New Roman" w:eastAsia="Times New Roman" w:hAnsi="Times New Roman" w:cs="Times New Roman"/>
          <w:sz w:val="24"/>
          <w:szCs w:val="24"/>
          <w:lang w:eastAsia="bg-BG"/>
        </w:rPr>
      </w:pPr>
    </w:p>
    <w:p w:rsidR="0055118E" w:rsidRPr="008D4271" w:rsidRDefault="0055118E" w:rsidP="00097733">
      <w:pPr>
        <w:spacing w:after="0" w:line="240" w:lineRule="auto"/>
        <w:ind w:left="426" w:right="717" w:firstLine="709"/>
        <w:jc w:val="both"/>
        <w:rPr>
          <w:rFonts w:ascii="Times New Roman" w:eastAsia="Times New Roman" w:hAnsi="Times New Roman" w:cs="Times New Roman"/>
          <w:sz w:val="24"/>
          <w:szCs w:val="24"/>
          <w:lang w:eastAsia="bg-BG"/>
        </w:rPr>
      </w:pPr>
    </w:p>
    <w:p w:rsidR="0055118E" w:rsidRDefault="0055118E"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462C1A" w:rsidP="00462C1A">
      <w:pPr>
        <w:spacing w:after="0" w:line="240" w:lineRule="auto"/>
        <w:ind w:left="426" w:right="717" w:firstLine="4961"/>
        <w:jc w:val="both"/>
        <w:rPr>
          <w:rFonts w:ascii="Times New Roman" w:eastAsia="Times New Roman" w:hAnsi="Times New Roman" w:cs="Times New Roman"/>
          <w:b/>
          <w:iCs/>
          <w:sz w:val="24"/>
          <w:szCs w:val="24"/>
          <w:lang w:eastAsia="bg-BG"/>
        </w:rPr>
      </w:pPr>
      <w:r>
        <w:rPr>
          <w:rFonts w:ascii="Times New Roman" w:eastAsia="Times New Roman" w:hAnsi="Times New Roman" w:cs="Times New Roman"/>
          <w:b/>
          <w:iCs/>
          <w:sz w:val="24"/>
          <w:szCs w:val="24"/>
          <w:lang w:eastAsia="bg-BG"/>
        </w:rPr>
        <w:t>Генади Велков</w:t>
      </w:r>
      <w:r w:rsidR="009A3923">
        <w:rPr>
          <w:rFonts w:ascii="Times New Roman" w:eastAsia="Times New Roman" w:hAnsi="Times New Roman" w:cs="Times New Roman"/>
          <w:b/>
          <w:iCs/>
          <w:sz w:val="24"/>
          <w:szCs w:val="24"/>
          <w:lang w:eastAsia="bg-BG"/>
        </w:rPr>
        <w:t xml:space="preserve"> (п))</w:t>
      </w:r>
    </w:p>
    <w:p w:rsidR="00462C1A" w:rsidRDefault="00462C1A" w:rsidP="00462C1A">
      <w:pPr>
        <w:spacing w:after="0" w:line="240" w:lineRule="auto"/>
        <w:ind w:left="426" w:right="717" w:firstLine="4961"/>
        <w:jc w:val="both"/>
        <w:rPr>
          <w:rFonts w:ascii="Times New Roman" w:eastAsia="Times New Roman" w:hAnsi="Times New Roman" w:cs="Times New Roman"/>
          <w:b/>
          <w:iCs/>
          <w:sz w:val="24"/>
          <w:szCs w:val="24"/>
          <w:lang w:eastAsia="bg-BG"/>
        </w:rPr>
      </w:pPr>
    </w:p>
    <w:p w:rsidR="00462C1A" w:rsidRDefault="00462C1A" w:rsidP="00462C1A">
      <w:pPr>
        <w:spacing w:after="0" w:line="240" w:lineRule="auto"/>
        <w:ind w:left="426" w:right="717" w:firstLine="4961"/>
        <w:jc w:val="both"/>
        <w:rPr>
          <w:rFonts w:ascii="Times New Roman" w:eastAsia="Times New Roman" w:hAnsi="Times New Roman" w:cs="Times New Roman"/>
          <w:b/>
          <w:iCs/>
          <w:sz w:val="24"/>
          <w:szCs w:val="24"/>
          <w:lang w:eastAsia="bg-BG"/>
        </w:rPr>
      </w:pPr>
      <w:r>
        <w:rPr>
          <w:rFonts w:ascii="Times New Roman" w:eastAsia="Times New Roman" w:hAnsi="Times New Roman" w:cs="Times New Roman"/>
          <w:b/>
          <w:iCs/>
          <w:sz w:val="24"/>
          <w:szCs w:val="24"/>
          <w:lang w:eastAsia="bg-BG"/>
        </w:rPr>
        <w:t>Председател на Общински съвет - Видин</w:t>
      </w: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097733">
      <w:pPr>
        <w:spacing w:after="0" w:line="240" w:lineRule="auto"/>
        <w:ind w:left="426" w:right="717" w:firstLine="708"/>
        <w:jc w:val="both"/>
        <w:rPr>
          <w:rFonts w:ascii="Times New Roman" w:eastAsia="Times New Roman" w:hAnsi="Times New Roman" w:cs="Times New Roman"/>
          <w:b/>
          <w:iCs/>
          <w:sz w:val="24"/>
          <w:szCs w:val="24"/>
          <w:lang w:eastAsia="bg-BG"/>
        </w:rPr>
      </w:pPr>
    </w:p>
    <w:p w:rsidR="00C36FF7" w:rsidRDefault="00C36FF7" w:rsidP="00467956">
      <w:pPr>
        <w:spacing w:after="0" w:line="240" w:lineRule="auto"/>
        <w:ind w:right="717"/>
        <w:jc w:val="both"/>
        <w:rPr>
          <w:rFonts w:ascii="Times New Roman" w:eastAsia="Times New Roman" w:hAnsi="Times New Roman" w:cs="Times New Roman"/>
          <w:b/>
          <w:iCs/>
          <w:sz w:val="24"/>
          <w:szCs w:val="24"/>
          <w:lang w:eastAsia="bg-BG"/>
        </w:rPr>
      </w:pPr>
    </w:p>
    <w:p w:rsidR="0055118E" w:rsidRPr="008D4271" w:rsidRDefault="0055118E" w:rsidP="00097733">
      <w:pPr>
        <w:tabs>
          <w:tab w:val="left" w:pos="9180"/>
        </w:tabs>
        <w:spacing w:after="0" w:line="240" w:lineRule="auto"/>
        <w:ind w:left="426" w:right="717"/>
        <w:jc w:val="right"/>
        <w:rPr>
          <w:rFonts w:ascii="Times New Roman" w:eastAsia="Times New Roman" w:hAnsi="Times New Roman" w:cs="Times New Roman"/>
          <w:b/>
          <w:sz w:val="24"/>
          <w:szCs w:val="24"/>
          <w:lang w:eastAsia="bg-BG"/>
        </w:rPr>
      </w:pPr>
      <w:r w:rsidRPr="008D4271">
        <w:rPr>
          <w:rFonts w:ascii="Times New Roman" w:eastAsia="Times New Roman" w:hAnsi="Times New Roman" w:cs="Times New Roman"/>
          <w:b/>
          <w:sz w:val="24"/>
          <w:szCs w:val="24"/>
          <w:lang w:eastAsia="bg-BG"/>
        </w:rPr>
        <w:t xml:space="preserve">Приложение №1 към чл.13, </w:t>
      </w:r>
    </w:p>
    <w:p w:rsidR="0055118E" w:rsidRPr="008D4271"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p>
    <w:p w:rsidR="0055118E" w:rsidRPr="008D4271"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p>
    <w:p w:rsidR="0055118E" w:rsidRPr="008D4271"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8D4271">
        <w:rPr>
          <w:rFonts w:ascii="Times New Roman" w:eastAsia="Times New Roman" w:hAnsi="Times New Roman" w:cs="Times New Roman"/>
          <w:b/>
          <w:sz w:val="24"/>
          <w:szCs w:val="24"/>
          <w:lang w:eastAsia="bg-BG"/>
        </w:rPr>
        <w:t xml:space="preserve">ПЕШЕХОДНИ И ТЪРГОВСКИ УЛИЦИ НА ТЕРИТОРИЯТА </w:t>
      </w:r>
    </w:p>
    <w:p w:rsidR="0055118E" w:rsidRPr="008D4271" w:rsidRDefault="0055118E" w:rsidP="00097733">
      <w:pPr>
        <w:spacing w:after="0" w:line="240" w:lineRule="auto"/>
        <w:ind w:left="426" w:right="717"/>
        <w:jc w:val="center"/>
        <w:rPr>
          <w:rFonts w:ascii="Times New Roman" w:eastAsia="Times New Roman" w:hAnsi="Times New Roman" w:cs="Times New Roman"/>
          <w:b/>
          <w:sz w:val="24"/>
          <w:szCs w:val="24"/>
          <w:lang w:eastAsia="bg-BG"/>
        </w:rPr>
      </w:pPr>
      <w:r w:rsidRPr="008D4271">
        <w:rPr>
          <w:rFonts w:ascii="Times New Roman" w:eastAsia="Times New Roman" w:hAnsi="Times New Roman" w:cs="Times New Roman"/>
          <w:b/>
          <w:sz w:val="24"/>
          <w:szCs w:val="24"/>
          <w:lang w:eastAsia="bg-BG"/>
        </w:rPr>
        <w:t xml:space="preserve">НА ГР. </w:t>
      </w:r>
      <w:r w:rsidR="0099643C">
        <w:rPr>
          <w:rFonts w:ascii="Times New Roman" w:eastAsia="Times New Roman" w:hAnsi="Times New Roman" w:cs="Times New Roman"/>
          <w:b/>
          <w:sz w:val="24"/>
          <w:szCs w:val="24"/>
          <w:lang w:eastAsia="bg-BG"/>
        </w:rPr>
        <w:t>ВИДИН</w:t>
      </w:r>
    </w:p>
    <w:p w:rsidR="0055118E" w:rsidRPr="008D4271" w:rsidRDefault="0055118E" w:rsidP="00097733">
      <w:pPr>
        <w:spacing w:after="0" w:line="240" w:lineRule="auto"/>
        <w:ind w:left="426" w:right="717"/>
        <w:rPr>
          <w:rFonts w:ascii="Times New Roman" w:eastAsia="Times New Roman" w:hAnsi="Times New Roman" w:cs="Times New Roman"/>
          <w:sz w:val="24"/>
          <w:szCs w:val="24"/>
          <w:lang w:eastAsia="bg-BG"/>
        </w:rPr>
      </w:pPr>
    </w:p>
    <w:p w:rsidR="0055118E" w:rsidRPr="008D4271" w:rsidRDefault="0055118E" w:rsidP="00097733">
      <w:p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8D4271">
        <w:rPr>
          <w:rFonts w:ascii="Times New Roman" w:eastAsia="Times New Roman" w:hAnsi="Times New Roman" w:cs="Times New Roman"/>
          <w:color w:val="000000"/>
          <w:sz w:val="24"/>
          <w:szCs w:val="24"/>
          <w:lang w:eastAsia="bg-BG"/>
        </w:rPr>
        <w:t xml:space="preserve">Пешеходни улици на територията на гр. </w:t>
      </w:r>
      <w:r w:rsidR="0099643C">
        <w:rPr>
          <w:rFonts w:ascii="Times New Roman" w:eastAsia="Times New Roman" w:hAnsi="Times New Roman" w:cs="Times New Roman"/>
          <w:color w:val="000000"/>
          <w:sz w:val="24"/>
          <w:szCs w:val="24"/>
          <w:lang w:eastAsia="bg-BG"/>
        </w:rPr>
        <w:t>Видин</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ул. „Градинска“</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част  от ул. „Цар Александър II“ /до сградата на Община Видин/</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ул. „Витоша“</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ул. „Търговска“</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ул. „Пазарска“</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част от ул. „Общинска“ /пред музей „Конака“/</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pPr>
      <w:r w:rsidRPr="005D6649">
        <w:rPr>
          <w:rFonts w:ascii="Times New Roman" w:eastAsia="Times New Roman" w:hAnsi="Times New Roman" w:cs="Times New Roman"/>
          <w:color w:val="000000"/>
          <w:sz w:val="24"/>
          <w:szCs w:val="24"/>
          <w:lang w:eastAsia="bg-BG"/>
        </w:rPr>
        <w:t>част  от ул. „Шести септември“ /пред сградата на НАП/</w:t>
      </w:r>
      <w:r>
        <w:rPr>
          <w:rFonts w:ascii="Times New Roman" w:eastAsia="Times New Roman" w:hAnsi="Times New Roman" w:cs="Times New Roman"/>
          <w:color w:val="000000"/>
          <w:sz w:val="24"/>
          <w:szCs w:val="24"/>
          <w:lang w:eastAsia="bg-BG"/>
        </w:rPr>
        <w:t>;</w:t>
      </w:r>
    </w:p>
    <w:p w:rsidR="005D6649" w:rsidRPr="005D6649" w:rsidRDefault="005D6649" w:rsidP="00097733">
      <w:pPr>
        <w:pStyle w:val="a3"/>
        <w:numPr>
          <w:ilvl w:val="0"/>
          <w:numId w:val="11"/>
        </w:numPr>
        <w:pBdr>
          <w:top w:val="nil"/>
          <w:left w:val="nil"/>
          <w:bottom w:val="nil"/>
          <w:right w:val="nil"/>
          <w:between w:val="nil"/>
        </w:pBdr>
        <w:tabs>
          <w:tab w:val="left" w:pos="993"/>
        </w:tabs>
        <w:spacing w:after="0" w:line="240" w:lineRule="auto"/>
        <w:ind w:left="426" w:right="717"/>
        <w:jc w:val="both"/>
        <w:rPr>
          <w:rFonts w:ascii="Times New Roman" w:eastAsia="Times New Roman" w:hAnsi="Times New Roman" w:cs="Times New Roman"/>
          <w:color w:val="000000"/>
          <w:sz w:val="24"/>
          <w:szCs w:val="24"/>
          <w:lang w:eastAsia="bg-BG"/>
        </w:rPr>
        <w:sectPr w:rsidR="005D6649" w:rsidRPr="005D6649" w:rsidSect="007F2171">
          <w:pgSz w:w="12240" w:h="15840"/>
          <w:pgMar w:top="709" w:right="640" w:bottom="280" w:left="960" w:header="708" w:footer="708" w:gutter="0"/>
          <w:cols w:space="708"/>
        </w:sectPr>
      </w:pPr>
      <w:r w:rsidRPr="005D6649">
        <w:rPr>
          <w:rFonts w:ascii="Times New Roman" w:eastAsia="Times New Roman" w:hAnsi="Times New Roman" w:cs="Times New Roman"/>
          <w:color w:val="000000"/>
          <w:sz w:val="24"/>
          <w:szCs w:val="24"/>
          <w:lang w:eastAsia="bg-BG"/>
        </w:rPr>
        <w:t xml:space="preserve">част от ул. </w:t>
      </w:r>
      <w:r>
        <w:rPr>
          <w:rFonts w:ascii="Times New Roman" w:eastAsia="Times New Roman" w:hAnsi="Times New Roman" w:cs="Times New Roman"/>
          <w:color w:val="000000"/>
          <w:sz w:val="24"/>
          <w:szCs w:val="24"/>
          <w:lang w:eastAsia="bg-BG"/>
        </w:rPr>
        <w:t>„</w:t>
      </w:r>
      <w:r w:rsidRPr="005D6649">
        <w:rPr>
          <w:rFonts w:ascii="Times New Roman" w:eastAsia="Times New Roman" w:hAnsi="Times New Roman" w:cs="Times New Roman"/>
          <w:color w:val="000000"/>
          <w:sz w:val="24"/>
          <w:szCs w:val="24"/>
          <w:lang w:eastAsia="bg-BG"/>
        </w:rPr>
        <w:t>Княз Дондуков</w:t>
      </w:r>
      <w:r>
        <w:rPr>
          <w:rFonts w:ascii="Times New Roman" w:eastAsia="Times New Roman" w:hAnsi="Times New Roman" w:cs="Times New Roman"/>
          <w:color w:val="000000"/>
          <w:sz w:val="24"/>
          <w:szCs w:val="24"/>
          <w:lang w:eastAsia="bg-BG"/>
        </w:rPr>
        <w:t>“</w:t>
      </w:r>
      <w:r w:rsidRPr="005D6649">
        <w:rPr>
          <w:rFonts w:ascii="Times New Roman" w:eastAsia="Times New Roman" w:hAnsi="Times New Roman" w:cs="Times New Roman"/>
          <w:color w:val="000000"/>
          <w:sz w:val="24"/>
          <w:szCs w:val="24"/>
          <w:lang w:eastAsia="bg-BG"/>
        </w:rPr>
        <w:t xml:space="preserve">  /до сградата на Община Видин/</w:t>
      </w:r>
      <w:r>
        <w:rPr>
          <w:rFonts w:ascii="Times New Roman" w:eastAsia="Times New Roman" w:hAnsi="Times New Roman" w:cs="Times New Roman"/>
          <w:color w:val="000000"/>
          <w:sz w:val="24"/>
          <w:szCs w:val="24"/>
          <w:lang w:eastAsia="bg-BG"/>
        </w:rPr>
        <w:t>.</w:t>
      </w:r>
    </w:p>
    <w:p w:rsidR="0055118E" w:rsidRDefault="0055118E" w:rsidP="0055118E">
      <w:pPr>
        <w:tabs>
          <w:tab w:val="left" w:pos="9072"/>
        </w:tabs>
        <w:spacing w:after="0" w:line="240" w:lineRule="auto"/>
        <w:ind w:right="-23"/>
        <w:jc w:val="right"/>
        <w:rPr>
          <w:rFonts w:ascii="Times New Roman" w:eastAsia="Times New Roman" w:hAnsi="Times New Roman" w:cs="Times New Roman"/>
          <w:b/>
          <w:sz w:val="24"/>
          <w:szCs w:val="24"/>
          <w:lang w:eastAsia="bg-BG"/>
        </w:rPr>
      </w:pPr>
    </w:p>
    <w:p w:rsidR="00C353E4" w:rsidRPr="00C353E4" w:rsidRDefault="00C353E4" w:rsidP="00C353E4">
      <w:pPr>
        <w:tabs>
          <w:tab w:val="left" w:pos="9072"/>
        </w:tabs>
        <w:spacing w:after="0" w:line="240" w:lineRule="auto"/>
        <w:ind w:right="-23" w:firstLine="454"/>
        <w:jc w:val="right"/>
        <w:rPr>
          <w:rFonts w:ascii="Times New Roman" w:eastAsia="Times New Roman" w:hAnsi="Times New Roman" w:cs="Times New Roman"/>
          <w:b/>
          <w:sz w:val="24"/>
          <w:szCs w:val="24"/>
          <w:lang w:eastAsia="bg-BG"/>
        </w:rPr>
      </w:pPr>
      <w:r w:rsidRPr="00C353E4">
        <w:rPr>
          <w:rFonts w:ascii="Times New Roman" w:eastAsia="Times New Roman" w:hAnsi="Times New Roman" w:cs="Times New Roman"/>
          <w:b/>
          <w:sz w:val="24"/>
          <w:szCs w:val="24"/>
          <w:lang w:eastAsia="bg-BG"/>
        </w:rPr>
        <w:t>Приложение №2 към чл.23 ал.1</w:t>
      </w:r>
    </w:p>
    <w:p w:rsidR="00C353E4" w:rsidRPr="00C353E4" w:rsidRDefault="00C353E4" w:rsidP="00C353E4">
      <w:pPr>
        <w:ind w:right="-567"/>
        <w:jc w:val="both"/>
        <w:rPr>
          <w:rFonts w:ascii="Times New Roman" w:eastAsia="Calibri" w:hAnsi="Times New Roman" w:cs="Times New Roman"/>
          <w:sz w:val="28"/>
        </w:rPr>
      </w:pPr>
      <w:r w:rsidRPr="00C353E4">
        <w:rPr>
          <w:rFonts w:ascii="Times New Roman" w:eastAsia="Times New Roman" w:hAnsi="Times New Roman" w:cs="Times New Roman"/>
          <w:b/>
          <w:sz w:val="24"/>
          <w:szCs w:val="24"/>
          <w:lang w:eastAsia="bg-BG"/>
        </w:rPr>
        <w:t>ЦВЕТОВОТО ФАСАДНО ОФОРМЯНЕ НА СГРАДИТЕ В ЖИЛИЩНИ КОМПЛЕКСИ</w:t>
      </w:r>
    </w:p>
    <w:tbl>
      <w:tblPr>
        <w:tblStyle w:val="a4"/>
        <w:tblW w:w="9781" w:type="dxa"/>
        <w:tblInd w:w="-5" w:type="dxa"/>
        <w:tblLayout w:type="fixed"/>
        <w:tblLook w:val="04A0" w:firstRow="1" w:lastRow="0" w:firstColumn="1" w:lastColumn="0" w:noHBand="0" w:noVBand="1"/>
      </w:tblPr>
      <w:tblGrid>
        <w:gridCol w:w="1418"/>
        <w:gridCol w:w="1417"/>
        <w:gridCol w:w="1418"/>
        <w:gridCol w:w="1417"/>
        <w:gridCol w:w="1418"/>
        <w:gridCol w:w="1276"/>
        <w:gridCol w:w="1417"/>
      </w:tblGrid>
      <w:tr w:rsidR="00C353E4" w:rsidRPr="00C353E4" w:rsidTr="00F81926">
        <w:tc>
          <w:tcPr>
            <w:tcW w:w="1418" w:type="dxa"/>
            <w:shd w:val="clear" w:color="auto" w:fill="FFFFFF" w:themeFill="background1"/>
          </w:tcPr>
          <w:p w:rsidR="00C353E4" w:rsidRPr="00C353E4" w:rsidRDefault="00C353E4" w:rsidP="00C353E4">
            <w:pPr>
              <w:jc w:val="both"/>
              <w:rPr>
                <w:rFonts w:ascii="Arial Black" w:eastAsia="Calibri" w:hAnsi="Arial Black" w:cs="Times New Roman"/>
                <w:sz w:val="28"/>
              </w:rPr>
            </w:pPr>
            <w:r w:rsidRPr="00C353E4">
              <w:rPr>
                <w:rFonts w:ascii="Arial Black" w:eastAsia="Calibri" w:hAnsi="Arial Black" w:cs="Times New Roman"/>
                <w:sz w:val="28"/>
              </w:rPr>
              <w:t>1</w:t>
            </w:r>
          </w:p>
        </w:tc>
        <w:tc>
          <w:tcPr>
            <w:tcW w:w="1417" w:type="dxa"/>
          </w:tcPr>
          <w:p w:rsidR="00C353E4" w:rsidRPr="00C353E4" w:rsidRDefault="00C353E4" w:rsidP="00C353E4">
            <w:pPr>
              <w:jc w:val="both"/>
              <w:rPr>
                <w:rFonts w:ascii="Arial Black" w:eastAsia="Calibri" w:hAnsi="Arial Black" w:cs="Times New Roman"/>
                <w:sz w:val="28"/>
              </w:rPr>
            </w:pPr>
            <w:r w:rsidRPr="00C353E4">
              <w:rPr>
                <w:rFonts w:ascii="Arial Black" w:eastAsia="Calibri" w:hAnsi="Arial Black" w:cs="Times New Roman"/>
                <w:sz w:val="28"/>
              </w:rPr>
              <w:t>2</w:t>
            </w:r>
          </w:p>
        </w:tc>
        <w:tc>
          <w:tcPr>
            <w:tcW w:w="1418" w:type="dxa"/>
          </w:tcPr>
          <w:p w:rsidR="00C353E4" w:rsidRPr="00C353E4" w:rsidRDefault="00C353E4" w:rsidP="00C353E4">
            <w:pPr>
              <w:jc w:val="both"/>
              <w:rPr>
                <w:rFonts w:ascii="Arial Black" w:eastAsia="Calibri" w:hAnsi="Arial Black" w:cs="Times New Roman"/>
                <w:sz w:val="28"/>
              </w:rPr>
            </w:pPr>
            <w:r w:rsidRPr="00C353E4">
              <w:rPr>
                <w:rFonts w:ascii="Arial Black" w:eastAsia="Calibri" w:hAnsi="Arial Black" w:cs="Times New Roman"/>
                <w:sz w:val="28"/>
              </w:rPr>
              <w:t>3</w:t>
            </w:r>
          </w:p>
        </w:tc>
        <w:tc>
          <w:tcPr>
            <w:tcW w:w="1417" w:type="dxa"/>
          </w:tcPr>
          <w:p w:rsidR="00C353E4" w:rsidRPr="00C353E4" w:rsidRDefault="00C353E4" w:rsidP="00C353E4">
            <w:pPr>
              <w:jc w:val="both"/>
              <w:rPr>
                <w:rFonts w:ascii="Arial Black" w:eastAsia="Calibri" w:hAnsi="Arial Black" w:cs="Times New Roman"/>
                <w:sz w:val="28"/>
              </w:rPr>
            </w:pPr>
            <w:r w:rsidRPr="00C353E4">
              <w:rPr>
                <w:rFonts w:ascii="Arial Black" w:eastAsia="Calibri" w:hAnsi="Arial Black" w:cs="Times New Roman"/>
                <w:sz w:val="28"/>
              </w:rPr>
              <w:t>4</w:t>
            </w:r>
          </w:p>
        </w:tc>
        <w:tc>
          <w:tcPr>
            <w:tcW w:w="1418" w:type="dxa"/>
          </w:tcPr>
          <w:p w:rsidR="00C353E4" w:rsidRPr="00C353E4" w:rsidRDefault="00C353E4" w:rsidP="00C353E4">
            <w:pPr>
              <w:jc w:val="both"/>
              <w:rPr>
                <w:rFonts w:ascii="Arial Black" w:eastAsia="Calibri" w:hAnsi="Arial Black" w:cs="Times New Roman"/>
                <w:sz w:val="28"/>
              </w:rPr>
            </w:pPr>
            <w:r w:rsidRPr="00C353E4">
              <w:rPr>
                <w:rFonts w:ascii="Arial Black" w:eastAsia="Calibri" w:hAnsi="Arial Black" w:cs="Times New Roman"/>
                <w:sz w:val="28"/>
              </w:rPr>
              <w:t>5</w:t>
            </w:r>
          </w:p>
        </w:tc>
        <w:tc>
          <w:tcPr>
            <w:tcW w:w="1276" w:type="dxa"/>
          </w:tcPr>
          <w:p w:rsidR="00C353E4" w:rsidRPr="00C353E4" w:rsidRDefault="00C353E4" w:rsidP="00C353E4">
            <w:pPr>
              <w:jc w:val="both"/>
              <w:rPr>
                <w:rFonts w:ascii="Arial Black" w:eastAsia="Calibri" w:hAnsi="Arial Black" w:cs="Times New Roman"/>
                <w:sz w:val="28"/>
              </w:rPr>
            </w:pPr>
            <w:r w:rsidRPr="00C353E4">
              <w:rPr>
                <w:rFonts w:ascii="Arial Black" w:eastAsia="Calibri" w:hAnsi="Arial Black" w:cs="Times New Roman"/>
                <w:sz w:val="28"/>
              </w:rPr>
              <w:t>6</w:t>
            </w:r>
          </w:p>
        </w:tc>
        <w:tc>
          <w:tcPr>
            <w:tcW w:w="1417" w:type="dxa"/>
          </w:tcPr>
          <w:p w:rsidR="00C353E4" w:rsidRPr="00C353E4" w:rsidRDefault="00C353E4" w:rsidP="00C353E4">
            <w:pPr>
              <w:jc w:val="both"/>
              <w:rPr>
                <w:rFonts w:ascii="Times New Roman" w:eastAsia="Calibri" w:hAnsi="Times New Roman" w:cs="Times New Roman"/>
                <w:sz w:val="28"/>
              </w:rPr>
            </w:pPr>
            <w:r w:rsidRPr="00C353E4">
              <w:rPr>
                <w:rFonts w:ascii="Arial Black" w:eastAsia="Calibri" w:hAnsi="Arial Black" w:cs="Times New Roman"/>
                <w:sz w:val="28"/>
              </w:rPr>
              <w:t>7</w:t>
            </w:r>
          </w:p>
        </w:tc>
      </w:tr>
      <w:tr w:rsidR="00C353E4" w:rsidRPr="00C353E4" w:rsidTr="00F81926">
        <w:trPr>
          <w:trHeight w:val="10902"/>
        </w:trPr>
        <w:tc>
          <w:tcPr>
            <w:tcW w:w="1418"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7BB96F08" wp14:editId="13E591CD">
                  <wp:extent cx="792337" cy="659958"/>
                  <wp:effectExtent l="0" t="0" r="8255" b="6985"/>
                  <wp:docPr id="2" name="Картина 2" descr="D:\Documents\Desktop\naredba\RAL-8003-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Desktop\naredba\RAL-8003-colour-300x25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2337" cy="65995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9171DBE" wp14:editId="36DCEBAC">
                  <wp:extent cx="786768" cy="655319"/>
                  <wp:effectExtent l="0" t="0" r="0" b="0"/>
                  <wp:docPr id="8" name="Картина 8" descr="D:\Documents\Desktop\naredba\RAL-8023-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Desktop\naredba\RAL-8023-colour-300x25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03567" cy="669312"/>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44A03AB" wp14:editId="367B9D53">
                  <wp:extent cx="777560" cy="647649"/>
                  <wp:effectExtent l="0" t="0" r="3810" b="635"/>
                  <wp:docPr id="10" name="Картина 10" descr="D:\Documents\Desktop\naredba\RAL-800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Desktop\naredba\RAL-8001-colour-300x250.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03656" cy="66938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F4F49B3" wp14:editId="5FCB3BFB">
                  <wp:extent cx="783189" cy="652368"/>
                  <wp:effectExtent l="0" t="0" r="0" b="0"/>
                  <wp:docPr id="12" name="Картина 12" descr="D:\Documents\Desktop\naredba\RAL-101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Desktop\naredba\RAL-1011-colour-300x250.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2802" cy="685364"/>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2C8F1DD" wp14:editId="41F3716B">
                  <wp:extent cx="782955" cy="652171"/>
                  <wp:effectExtent l="0" t="0" r="0" b="0"/>
                  <wp:docPr id="14" name="Картина 14" descr="D:\Documents\Desktop\naredba\RAL-070-70-3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Desktop\naredba\RAL-070-70-30-colour-300x250.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32516" cy="693454"/>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352F050" wp14:editId="0FD9E9C2">
                  <wp:extent cx="782955" cy="652174"/>
                  <wp:effectExtent l="0" t="0" r="0" b="0"/>
                  <wp:docPr id="16" name="Картина 16" descr="D:\Documents\Desktop\naredba\RAL-1002-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cuments\Desktop\naredba\RAL-1002-colour-300x250.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10076" cy="67476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5E96FE6" wp14:editId="57769BC7">
                  <wp:extent cx="791845" cy="659578"/>
                  <wp:effectExtent l="0" t="0" r="8255" b="7620"/>
                  <wp:docPr id="18" name="Картина 18" descr="D:\Documents\Desktop\naredba\RAL-100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ocuments\Desktop\naredba\RAL-1001-colour-300x250.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2165" cy="68483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7C42F73B" wp14:editId="30139FC0">
                  <wp:extent cx="783549" cy="652668"/>
                  <wp:effectExtent l="0" t="0" r="0" b="0"/>
                  <wp:docPr id="20" name="Картина 20" descr="D:\Documents\Desktop\naredba\RAL-101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ocuments\Desktop\naredba\RAL-1015-colour-300x250.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13383" cy="67751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7BE45267" wp14:editId="013A2877">
                  <wp:extent cx="777240" cy="647412"/>
                  <wp:effectExtent l="0" t="0" r="3810" b="635"/>
                  <wp:docPr id="22" name="Картина 22" descr="D:\Documents\Desktop\naredba\RAL-070-9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Documents\Desktop\naredba\RAL-070-90-20-colour-300x250.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90757" cy="658671"/>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F2F1833" wp14:editId="3CC0347F">
                  <wp:extent cx="766687" cy="638621"/>
                  <wp:effectExtent l="0" t="0" r="0" b="9525"/>
                  <wp:docPr id="24" name="Картина 24" descr="D:\Documents\Desktop\naredba\RAL-9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ocuments\Desktop\naredba\RAL-9010-colour-300x250.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22768" cy="68533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tc>
        <w:tc>
          <w:tcPr>
            <w:tcW w:w="1417"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4AAB48E" wp14:editId="13DD879A">
                  <wp:extent cx="768278" cy="639947"/>
                  <wp:effectExtent l="0" t="0" r="0" b="8255"/>
                  <wp:docPr id="27" name="Картина 27" descr="D:\Documents\Desktop\naredba\RAL-5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ocuments\Desktop\naredba\RAL-5005-colour-300x250.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00928" cy="66714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4A7D485" wp14:editId="2590C749">
                  <wp:extent cx="775520" cy="647359"/>
                  <wp:effectExtent l="0" t="0" r="5715" b="635"/>
                  <wp:docPr id="26" name="Картина 26" descr="D:\Documents\Desktop\naredba\RAL-5007-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Desktop\naredba\RAL-5007-colour-300x250.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94696" cy="663366"/>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lang w:val="en-US"/>
              </w:rPr>
            </w:pPr>
            <w:r w:rsidRPr="00C353E4">
              <w:rPr>
                <w:rFonts w:ascii="Times New Roman" w:eastAsia="Calibri" w:hAnsi="Times New Roman" w:cs="Times New Roman"/>
                <w:sz w:val="6"/>
                <w:szCs w:val="6"/>
                <w:lang w:val="en-US"/>
              </w:rPr>
              <w:t>\</w:t>
            </w: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E3A149C" wp14:editId="55357D63">
                  <wp:extent cx="777017" cy="648608"/>
                  <wp:effectExtent l="0" t="0" r="4445" b="0"/>
                  <wp:docPr id="29" name="Картина 29" descr="D:\Documents\Desktop\naredba\RAL-5023-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Desktop\naredba\RAL-5023-colour-300x250.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05614" cy="67247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63570A">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0181B35" wp14:editId="37D8645F">
                  <wp:extent cx="781068" cy="633095"/>
                  <wp:effectExtent l="0" t="0" r="0" b="0"/>
                  <wp:docPr id="31" name="Картина 31" descr="D:\Documents\Desktop\naredba\RAL-501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Desktop\naredba\RAL-5015-colour-300x250.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31701" cy="674136"/>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38F591F" wp14:editId="2D5ABBC0">
                  <wp:extent cx="772789" cy="645079"/>
                  <wp:effectExtent l="0" t="0" r="8890" b="3175"/>
                  <wp:docPr id="32" name="Картина 32" descr="D:\Documents\Desktop\naredba\RAL-5024-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Desktop\naredba\RAL-5024-colour-300x250.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04594" cy="67162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CE18527" wp14:editId="42BDD8D3">
                  <wp:extent cx="769619" cy="674853"/>
                  <wp:effectExtent l="0" t="0" r="0" b="0"/>
                  <wp:docPr id="33" name="Картина 33" descr="D:\Documents\Desktop\naredba\RAL-250-60-4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Desktop\naredba\RAL-250-60-40-colour-300x250.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80459" cy="68435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833DE36" wp14:editId="48E08300">
                  <wp:extent cx="773430" cy="644525"/>
                  <wp:effectExtent l="0" t="0" r="7620" b="3175"/>
                  <wp:docPr id="34" name="Картина 34" descr="D:\Documents\Desktop\naredba\RAL-5012-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Desktop\naredba\RAL-5012-colour-300x250.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76926" cy="64743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80E787B" wp14:editId="0E30EC97">
                  <wp:extent cx="772817" cy="644015"/>
                  <wp:effectExtent l="0" t="0" r="8255" b="3810"/>
                  <wp:docPr id="35" name="Картина 35" descr="D:\Documents\Desktop\naredba\RAL-240-70-3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Desktop\naredba\RAL-240-70-30-colour-300x250.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75750" cy="64645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5F11189" wp14:editId="0C3A5C7C">
                  <wp:extent cx="775335" cy="646055"/>
                  <wp:effectExtent l="0" t="0" r="5715" b="1905"/>
                  <wp:docPr id="36" name="Картина 36" descr="D:\Documents\Desktop\naredba\RAL-240-8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Desktop\naredba\RAL-240-80-20-colour-300x250.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14804" cy="67894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5FABEDD" wp14:editId="6F78F881">
                  <wp:extent cx="783036" cy="652472"/>
                  <wp:effectExtent l="0" t="0" r="0" b="0"/>
                  <wp:docPr id="37" name="Картина 37" descr="D:\Documents\Desktop\naredba\RAL-220-9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Desktop\naredba\RAL-220-90-05-colour-300x250.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05889" cy="671515"/>
                          </a:xfrm>
                          <a:prstGeom prst="rect">
                            <a:avLst/>
                          </a:prstGeom>
                          <a:noFill/>
                          <a:ln>
                            <a:noFill/>
                          </a:ln>
                        </pic:spPr>
                      </pic:pic>
                    </a:graphicData>
                  </a:graphic>
                </wp:inline>
              </w:drawing>
            </w:r>
          </w:p>
        </w:tc>
        <w:tc>
          <w:tcPr>
            <w:tcW w:w="1418"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EE24D00" wp14:editId="1AB0AE47">
                  <wp:extent cx="774465" cy="645129"/>
                  <wp:effectExtent l="0" t="0" r="6985" b="3175"/>
                  <wp:docPr id="23" name="Картина 23" descr="D:\Documents\Desktop\naredba\RAL-600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Desktop\naredba\RAL-6000-colour-300x250.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797324" cy="664171"/>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71A92E4" wp14:editId="2181F80A">
                  <wp:extent cx="774065" cy="644795"/>
                  <wp:effectExtent l="0" t="0" r="6985" b="3175"/>
                  <wp:docPr id="28" name="Картина 28" descr="D:\Documents\Desktop\naredba\RAL-5018-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Desktop\naredba\RAL-5018-colour-300x250.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89818" cy="657917"/>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2156EDA" wp14:editId="5B4A6527">
                  <wp:extent cx="767731" cy="639519"/>
                  <wp:effectExtent l="0" t="0" r="0" b="8255"/>
                  <wp:docPr id="38" name="Картина 38" descr="D:\Documents\Desktop\naredba\RAL-180-70-2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Desktop\naredba\RAL-180-70-25-colour-300x250.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781794" cy="65123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0177FB4" wp14:editId="308B03DE">
                  <wp:extent cx="774465" cy="645129"/>
                  <wp:effectExtent l="0" t="0" r="6985" b="3175"/>
                  <wp:docPr id="39" name="Картина 39" descr="D:\Documents\Desktop\naredba\RAL-170-70-1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Desktop\naredba\RAL-170-70-15-colour-300x250.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82052" cy="65144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0202F91" wp14:editId="4DCDB84C">
                  <wp:extent cx="787934" cy="656349"/>
                  <wp:effectExtent l="0" t="0" r="0" b="0"/>
                  <wp:docPr id="40" name="Картина 40" descr="D:\Documents\Desktop\naredba\RAL-170-8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Desktop\naredba\RAL-170-80-10-colour-300x250.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794562" cy="661871"/>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82427A7" wp14:editId="4E122F06">
                  <wp:extent cx="787400" cy="655905"/>
                  <wp:effectExtent l="0" t="0" r="0" b="0"/>
                  <wp:docPr id="41" name="Картина 41" descr="D:\Documents\Desktop\naredba\RAL-190-80-1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Desktop\naredba\RAL-190-80-15-colour-300x250.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09084" cy="67396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AA2CE99" wp14:editId="42DCA01E">
                  <wp:extent cx="780796" cy="650663"/>
                  <wp:effectExtent l="0" t="0" r="635" b="0"/>
                  <wp:docPr id="42" name="Картина 42" descr="D:\Documents\Desktop\naredba\RAL-6019-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Desktop\naredba\RAL-6019-colour-300x250.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88244" cy="656870"/>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4F78541" wp14:editId="46BFC6BC">
                  <wp:extent cx="781812" cy="651510"/>
                  <wp:effectExtent l="0" t="0" r="0" b="0"/>
                  <wp:docPr id="43" name="Картина 43" descr="D:\Documents\Desktop\naredba\RAL-130-9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Desktop\naredba\RAL-130-90-20-colour-300x250.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83855" cy="65321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4637F602" wp14:editId="6BE59127">
                  <wp:extent cx="772668" cy="643890"/>
                  <wp:effectExtent l="0" t="0" r="8890" b="3810"/>
                  <wp:docPr id="44" name="Картина 44" descr="D:\Documents\Desktop\naredba\RAL-180-9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Desktop\naredba\RAL-180-90-10-colour-300x250.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778218" cy="64851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0FE6A9F" wp14:editId="1B4D2D81">
                  <wp:extent cx="777240" cy="647700"/>
                  <wp:effectExtent l="0" t="0" r="3810" b="0"/>
                  <wp:docPr id="45" name="Картина 45" descr="D:\Documents\Desktop\naredba\RAL-130-9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cuments\Desktop\naredba\RAL-130-90-05-colour-300x250.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78266" cy="648555"/>
                          </a:xfrm>
                          <a:prstGeom prst="rect">
                            <a:avLst/>
                          </a:prstGeom>
                          <a:noFill/>
                          <a:ln>
                            <a:noFill/>
                          </a:ln>
                        </pic:spPr>
                      </pic:pic>
                    </a:graphicData>
                  </a:graphic>
                </wp:inline>
              </w:drawing>
            </w:r>
          </w:p>
        </w:tc>
        <w:tc>
          <w:tcPr>
            <w:tcW w:w="1417"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7AD77C3C" wp14:editId="37C609DA">
                  <wp:extent cx="763270" cy="636058"/>
                  <wp:effectExtent l="0" t="0" r="0" b="0"/>
                  <wp:docPr id="47" name="Картина 47" descr="D:\Documents\Desktop\naredba\RAL-2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ocuments\Desktop\naredba\RAL-2010-colour-300x250.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89259" cy="65771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4374B401" wp14:editId="6F2A72F6">
                  <wp:extent cx="763524" cy="636270"/>
                  <wp:effectExtent l="0" t="0" r="0" b="0"/>
                  <wp:docPr id="48" name="Картина 48" descr="D:\Documents\Desktop\naredba\RAL-201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ocuments\Desktop\naredba\RAL-2011-colour-300x250.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69973" cy="641644"/>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4A893716" wp14:editId="0D131A3E">
                  <wp:extent cx="763270" cy="636058"/>
                  <wp:effectExtent l="0" t="0" r="0" b="0"/>
                  <wp:docPr id="49" name="Картина 49" descr="D:\Documents\Desktop\naredba\RAL-1007-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Documents\Desktop\naredba\RAL-1007-colour-300x250.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774346" cy="64528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0E2686F" wp14:editId="78CD2EBB">
                  <wp:extent cx="763270" cy="636313"/>
                  <wp:effectExtent l="0" t="0" r="0" b="0"/>
                  <wp:docPr id="50" name="Картина 50" descr="D:\Documents\Desktop\naredba\RAL-1016-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ocuments\Desktop\naredba\RAL-1016-colour-300x250.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78302" cy="64884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7286B5EA" wp14:editId="34FDC71F">
                  <wp:extent cx="775411" cy="646321"/>
                  <wp:effectExtent l="0" t="0" r="5715" b="1905"/>
                  <wp:docPr id="51" name="Картина 51" descr="D:\Documents\Desktop\naredba\RAL-1017-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ocuments\Desktop\naredba\RAL-1017-colour-300x250.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95683" cy="66321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6CCC682" wp14:editId="78E81F52">
                  <wp:extent cx="780926" cy="650916"/>
                  <wp:effectExtent l="0" t="0" r="635" b="0"/>
                  <wp:docPr id="52" name="Картина 52" descr="D:\Documents\Desktop\naredba\RAL-070-80-3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ocuments\Desktop\naredba\RAL-070-80-30-colour-300x250.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803537" cy="66976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7C069288" wp14:editId="23307474">
                  <wp:extent cx="786384" cy="655465"/>
                  <wp:effectExtent l="0" t="0" r="0" b="0"/>
                  <wp:docPr id="53" name="Картина 53" descr="D:\Documents\Desktop\naredba\RAL-1014-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ocuments\Desktop\naredba\RAL-1014-colour-300x250.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802114" cy="668576"/>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4F04229" wp14:editId="6026E553">
                  <wp:extent cx="789866" cy="658368"/>
                  <wp:effectExtent l="0" t="0" r="0" b="8890"/>
                  <wp:docPr id="54" name="Картина 54" descr="D:\Documents\Desktop\naredba\RAL-080-8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ocuments\Desktop\naredba\RAL-080-80-10-colour-300x250.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811162" cy="67611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4F389777" wp14:editId="491782CD">
                  <wp:extent cx="789866" cy="658368"/>
                  <wp:effectExtent l="0" t="0" r="0" b="8890"/>
                  <wp:docPr id="55" name="Картина 55" descr="D:\Documents\Desktop\naredba\RAL-080-90-3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ocuments\Desktop\naredba\RAL-080-90-30-colour-300x250.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07839" cy="67334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601D2C2" wp14:editId="2EFF1F9D">
                  <wp:extent cx="793699" cy="661562"/>
                  <wp:effectExtent l="0" t="0" r="6985" b="5715"/>
                  <wp:docPr id="56" name="Картина 56" descr="D:\Documents\Desktop\naredba\RAL-075-9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ocuments\Desktop\naredba\RAL-075-90-10-colour-300x250.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802755" cy="669110"/>
                          </a:xfrm>
                          <a:prstGeom prst="rect">
                            <a:avLst/>
                          </a:prstGeom>
                          <a:noFill/>
                          <a:ln>
                            <a:noFill/>
                          </a:ln>
                        </pic:spPr>
                      </pic:pic>
                    </a:graphicData>
                  </a:graphic>
                </wp:inline>
              </w:drawing>
            </w:r>
          </w:p>
        </w:tc>
        <w:tc>
          <w:tcPr>
            <w:tcW w:w="1418"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C6C9A49" wp14:editId="3D67AA9A">
                  <wp:extent cx="763601" cy="637411"/>
                  <wp:effectExtent l="0" t="0" r="0" b="0"/>
                  <wp:docPr id="60" name="Картина 60" descr="D:\Documents\Desktop\naredba\RAL-401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ocuments\Desktop\naredba\RAL-4011-colour-300x250.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783693" cy="654182"/>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4D08A5BE" wp14:editId="5FCB5505">
                  <wp:extent cx="762965" cy="628430"/>
                  <wp:effectExtent l="0" t="0" r="0" b="635"/>
                  <wp:docPr id="61" name="Картина 61" descr="D:\Documents\Desktop\naredba\RAL-4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cuments\Desktop\naredba\RAL-4005-colour-300x250.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797667" cy="65701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6898958" wp14:editId="3566B75B">
                  <wp:extent cx="759058" cy="632323"/>
                  <wp:effectExtent l="0" t="0" r="3175" b="0"/>
                  <wp:docPr id="62" name="Картина 62" descr="D:\Documents\Desktop\naredba\RAL-400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ocuments\Desktop\naredba\RAL-4001-colour-300x250.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786785" cy="655420"/>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4094F55A" wp14:editId="2D9548A0">
                  <wp:extent cx="760904" cy="634340"/>
                  <wp:effectExtent l="0" t="0" r="1270" b="0"/>
                  <wp:docPr id="63" name="Картина 63" descr="D:\Documents\Desktop\naredba\RAL-330-6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cuments\Desktop\naredba\RAL-330-60-20-colour-300x250.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793466" cy="661486"/>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30FEE2D" wp14:editId="25311C33">
                  <wp:extent cx="770085" cy="641881"/>
                  <wp:effectExtent l="0" t="0" r="0" b="6350"/>
                  <wp:docPr id="64" name="Картина 64" descr="D:\Documents\Desktop\naredba\RAL-4009-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ocuments\Desktop\naredba\RAL-4009-colour-300x250.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797321" cy="66458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813A0EC" wp14:editId="54117A1D">
                  <wp:extent cx="768693" cy="640719"/>
                  <wp:effectExtent l="0" t="0" r="0" b="6985"/>
                  <wp:docPr id="65" name="Картина 65" descr="D:\Documents\Desktop\naredba\RAL-290-70-1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ocuments\Desktop\naredba\RAL-290-70-15-colour-300x250.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789695" cy="65822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D869875" wp14:editId="6F9385E3">
                  <wp:extent cx="769620" cy="641493"/>
                  <wp:effectExtent l="0" t="0" r="0" b="6350"/>
                  <wp:docPr id="66" name="Картина 66" descr="D:\Documents\Desktop\naredba\RAL-360-8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ocuments\Desktop\naredba\RAL-360-80-10-colour-300x250.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781667" cy="651534"/>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98436F3" wp14:editId="303CC7E5">
                  <wp:extent cx="780442" cy="650513"/>
                  <wp:effectExtent l="0" t="0" r="635" b="0"/>
                  <wp:docPr id="67" name="Картина 67" descr="D:\Documents\Desktop\naredba\RAL-340-8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ocuments\Desktop\naredba\RAL-340-80-05-colour-300x250.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809574" cy="67479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6CD57D6" wp14:editId="2EAF76B3">
                  <wp:extent cx="791662" cy="659867"/>
                  <wp:effectExtent l="0" t="0" r="8890" b="6985"/>
                  <wp:docPr id="68" name="Картина 68" descr="D:\Documents\Desktop\naredba\RAL-360-92-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Documents\Desktop\naredba\RAL-360-92-05-colour-300x250.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824482" cy="68722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C696F38" wp14:editId="13DC880B">
                  <wp:extent cx="803936" cy="670096"/>
                  <wp:effectExtent l="0" t="0" r="0" b="0"/>
                  <wp:docPr id="69" name="Картина 69" descr="D:\Documents\Desktop\naredba\RAL-300-9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ocuments\Desktop\naredba\RAL-300-90-05-colour-300x250.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840290" cy="700398"/>
                          </a:xfrm>
                          <a:prstGeom prst="rect">
                            <a:avLst/>
                          </a:prstGeom>
                          <a:noFill/>
                          <a:ln>
                            <a:noFill/>
                          </a:ln>
                        </pic:spPr>
                      </pic:pic>
                    </a:graphicData>
                  </a:graphic>
                </wp:inline>
              </w:drawing>
            </w:r>
          </w:p>
        </w:tc>
        <w:tc>
          <w:tcPr>
            <w:tcW w:w="1276"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E5BD987" wp14:editId="74B4C71D">
                  <wp:extent cx="750992" cy="625965"/>
                  <wp:effectExtent l="0" t="0" r="0" b="3175"/>
                  <wp:docPr id="70" name="Картина 70" descr="D:\Documents\Desktop\naredba\RAL-070-60-5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Documents\Desktop\naredba\RAL-070-60-50-colour-300x250.pn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786851" cy="655854"/>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64790C8" wp14:editId="128A1C34">
                  <wp:extent cx="747309" cy="622897"/>
                  <wp:effectExtent l="0" t="0" r="0" b="6350"/>
                  <wp:docPr id="71" name="Картина 71" descr="D:\Documents\Desktop\naredba\RAL-100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Documents\Desktop\naredba\RAL-1005-colour-300x250.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784158" cy="653611"/>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768BEAC" wp14:editId="6867A6C5">
                  <wp:extent cx="762035" cy="635170"/>
                  <wp:effectExtent l="0" t="0" r="0" b="0"/>
                  <wp:docPr id="72" name="Картина 72" descr="D:\Documents\Desktop\naredba\RAL-075-70-6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ocuments\Desktop\naredba\RAL-075-70-60-colour-300x250.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781075" cy="651040"/>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B75CF0C" wp14:editId="2194E663">
                  <wp:extent cx="762000" cy="635142"/>
                  <wp:effectExtent l="0" t="0" r="0" b="0"/>
                  <wp:docPr id="73" name="Картина 73" descr="D:\Documents\Desktop\naredba\RAL-085-70-5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Documents\Desktop\naredba\RAL-085-70-50-colour-300x250.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779078" cy="649377"/>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8573483" wp14:editId="7486698B">
                  <wp:extent cx="771896" cy="643388"/>
                  <wp:effectExtent l="0" t="0" r="9525" b="4445"/>
                  <wp:docPr id="74" name="Картина 74" descr="D:\Documents\Desktop\naredba\RAL-1012-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Documents\Desktop\naredba\RAL-1012-colour-300x250.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791712" cy="65990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38BDF2C" wp14:editId="07FD878F">
                  <wp:extent cx="782933" cy="652590"/>
                  <wp:effectExtent l="0" t="0" r="0" b="0"/>
                  <wp:docPr id="75" name="Картина 75" descr="D:\Documents\Desktop\naredba\RAL-095-80-5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Documents\Desktop\naredba\RAL-095-80-50-colour-300x250.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810927" cy="67592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44633FF" wp14:editId="34457635">
                  <wp:extent cx="783590" cy="653136"/>
                  <wp:effectExtent l="0" t="0" r="0" b="0"/>
                  <wp:docPr id="77" name="Картина 77" descr="D:\Documents\Desktop\naredba\RAL-080-80-4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Documents\Desktop\naredba\RAL-080-80-40-colour-300x250.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805135" cy="671094"/>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7D4AE69" wp14:editId="6533E635">
                  <wp:extent cx="790575" cy="658961"/>
                  <wp:effectExtent l="0" t="0" r="0" b="8255"/>
                  <wp:docPr id="76" name="Картина 76" descr="D:\Documents\Desktop\naredba\RAL-090-80-4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Documents\Desktop\naredba\RAL-090-80-40-colour-300x250.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819041" cy="68268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31366F5" wp14:editId="6A618777">
                  <wp:extent cx="783597" cy="653143"/>
                  <wp:effectExtent l="0" t="0" r="0" b="0"/>
                  <wp:docPr id="78" name="Картина 78" descr="D:\Documents\Desktop\naredba\RAL-100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Documents\Desktop\naredba\RAL-1000-colour-300x250.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805288" cy="67122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A96BE7E" wp14:editId="4416AE95">
                  <wp:extent cx="790721" cy="659080"/>
                  <wp:effectExtent l="0" t="0" r="0" b="8255"/>
                  <wp:docPr id="79" name="Картина 79" descr="D:\Documents\Desktop\naredba\RAL-100-9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Documents\Desktop\naredba\RAL-100-90-20-colour-300x250.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808091" cy="673558"/>
                          </a:xfrm>
                          <a:prstGeom prst="rect">
                            <a:avLst/>
                          </a:prstGeom>
                          <a:noFill/>
                          <a:ln>
                            <a:noFill/>
                          </a:ln>
                        </pic:spPr>
                      </pic:pic>
                    </a:graphicData>
                  </a:graphic>
                </wp:inline>
              </w:drawing>
            </w:r>
          </w:p>
        </w:tc>
        <w:tc>
          <w:tcPr>
            <w:tcW w:w="1417" w:type="dxa"/>
          </w:tcPr>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534568F" wp14:editId="33E969EA">
                  <wp:extent cx="750402" cy="625475"/>
                  <wp:effectExtent l="0" t="0" r="0" b="3175"/>
                  <wp:docPr id="80" name="Картина 80" descr="D:\Documents\Desktop\naredba\RAL-3016-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Documents\Desktop\naredba\RAL-3016-colour-300x250.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778602" cy="648980"/>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C91182B" wp14:editId="0558DB27">
                  <wp:extent cx="752373" cy="627116"/>
                  <wp:effectExtent l="0" t="0" r="0" b="1905"/>
                  <wp:docPr id="81" name="Картина 81" descr="D:\Documents\Desktop\naredba\RAL-040-50-4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Documents\Desktop\naredba\RAL-040-50-40-colour-300x250.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73096" cy="644389"/>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3CDC1D1E" wp14:editId="6355D958">
                  <wp:extent cx="760149" cy="633739"/>
                  <wp:effectExtent l="0" t="0" r="1905" b="0"/>
                  <wp:docPr id="1" name="Картина 1" descr="D:\Documents\Desktop\naredba\RAL-3022-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Desktop\naredba\RAL-3022-colour-300x250.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72148" cy="643742"/>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6F7FEFD0" wp14:editId="1A1FFF84">
                  <wp:extent cx="762058" cy="635330"/>
                  <wp:effectExtent l="0" t="0" r="0" b="0"/>
                  <wp:docPr id="59" name="Картина 59" descr="D:\Documents\Desktop\naredba\RAL-3012-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Desktop\naredba\RAL-3012-colour-300x250.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776850" cy="647662"/>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89A35A8" wp14:editId="2F094B8B">
                  <wp:extent cx="769179" cy="641268"/>
                  <wp:effectExtent l="0" t="0" r="0" b="6985"/>
                  <wp:docPr id="46" name="Картина 46" descr="D:\Documents\Desktop\naredba\RAL-030-6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Desktop\naredba\RAL-030-60-20-colour-300x250.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781776" cy="651770"/>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2A3E15A" wp14:editId="3408E29B">
                  <wp:extent cx="759606" cy="633287"/>
                  <wp:effectExtent l="0" t="0" r="2540" b="0"/>
                  <wp:docPr id="57" name="Картина 57" descr="D:\Documents\Desktop\naredba\RAL-050-6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Desktop\naredba\RAL-050-60-20-colour-300x250.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774772" cy="645931"/>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53EA34E4" wp14:editId="5AFBEDD6">
                  <wp:extent cx="769178" cy="641267"/>
                  <wp:effectExtent l="0" t="0" r="0" b="6985"/>
                  <wp:docPr id="58" name="Картина 58" descr="D:\Documents\Desktop\naredba\RAL-050-80-2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Desktop\naredba\RAL-050-80-20-colour-300x250.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804871" cy="671025"/>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0DE010DF" wp14:editId="67F40497">
                  <wp:extent cx="776301" cy="647205"/>
                  <wp:effectExtent l="0" t="0" r="5080" b="635"/>
                  <wp:docPr id="82" name="Картина 82" descr="D:\Documents\Desktop\naredba\RAL-030-8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Desktop\naredba\RAL-030-80-10-colour-300x250.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791334" cy="65973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1760FCEF" wp14:editId="7ED41BC3">
                  <wp:extent cx="770801" cy="642620"/>
                  <wp:effectExtent l="0" t="0" r="0" b="5080"/>
                  <wp:docPr id="83" name="Картина 83" descr="D:\Documents\Desktop\naredba\RAL-050-8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Desktop\naredba\RAL-050-80-10-colour-300x250.pn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783968" cy="653598"/>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6"/>
                <w:szCs w:val="6"/>
              </w:rPr>
            </w:pPr>
          </w:p>
          <w:p w:rsidR="00C353E4" w:rsidRPr="00C353E4" w:rsidRDefault="00C353E4" w:rsidP="00C353E4">
            <w:pPr>
              <w:jc w:val="both"/>
              <w:rPr>
                <w:rFonts w:ascii="Times New Roman" w:eastAsia="Calibri" w:hAnsi="Times New Roman" w:cs="Times New Roman"/>
                <w:sz w:val="28"/>
              </w:rPr>
            </w:pPr>
            <w:r w:rsidRPr="00C353E4">
              <w:rPr>
                <w:rFonts w:ascii="Times New Roman" w:eastAsia="Calibri" w:hAnsi="Times New Roman" w:cs="Times New Roman"/>
                <w:noProof/>
                <w:sz w:val="28"/>
                <w:lang w:eastAsia="bg-BG"/>
              </w:rPr>
              <w:drawing>
                <wp:inline distT="0" distB="0" distL="0" distR="0" wp14:anchorId="2A39F7DC" wp14:editId="0CE67BAE">
                  <wp:extent cx="819033" cy="682831"/>
                  <wp:effectExtent l="0" t="0" r="635" b="3175"/>
                  <wp:docPr id="84" name="Картина 84" descr="D:\Documents\Desktop\naredba\RAL-040-90-10-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Desktop\naredba\RAL-040-90-10-colour-300x250.pn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839544" cy="699931"/>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sz w:val="28"/>
              </w:rPr>
            </w:pPr>
          </w:p>
        </w:tc>
      </w:tr>
      <w:tr w:rsidR="00C353E4" w:rsidRPr="00C353E4" w:rsidTr="00097733">
        <w:tc>
          <w:tcPr>
            <w:tcW w:w="9781" w:type="dxa"/>
            <w:gridSpan w:val="7"/>
          </w:tcPr>
          <w:p w:rsidR="00C353E4" w:rsidRPr="00C353E4" w:rsidRDefault="00C353E4" w:rsidP="00C353E4">
            <w:pPr>
              <w:jc w:val="both"/>
              <w:rPr>
                <w:rFonts w:ascii="Times New Roman" w:eastAsia="Calibri" w:hAnsi="Times New Roman" w:cs="Times New Roman"/>
                <w:noProof/>
                <w:sz w:val="28"/>
                <w:lang w:eastAsia="bg-BG"/>
              </w:rPr>
            </w:pPr>
          </w:p>
        </w:tc>
      </w:tr>
      <w:tr w:rsidR="00C353E4" w:rsidRPr="00C353E4" w:rsidTr="00097733">
        <w:tc>
          <w:tcPr>
            <w:tcW w:w="9781" w:type="dxa"/>
            <w:gridSpan w:val="7"/>
          </w:tcPr>
          <w:p w:rsidR="00C353E4" w:rsidRPr="00C353E4" w:rsidRDefault="00C353E4" w:rsidP="00C353E4">
            <w:pPr>
              <w:jc w:val="both"/>
              <w:rPr>
                <w:rFonts w:ascii="Times New Roman" w:eastAsia="Calibri" w:hAnsi="Times New Roman" w:cs="Times New Roman"/>
                <w:noProof/>
                <w:sz w:val="28"/>
                <w:lang w:val="en-US" w:eastAsia="bg-BG"/>
              </w:rPr>
            </w:pPr>
            <w:r w:rsidRPr="00C353E4">
              <w:rPr>
                <w:rFonts w:ascii="Times New Roman" w:eastAsia="Calibri" w:hAnsi="Times New Roman" w:cs="Times New Roman"/>
                <w:noProof/>
                <w:sz w:val="28"/>
                <w:lang w:eastAsia="bg-BG"/>
              </w:rPr>
              <w:drawing>
                <wp:inline distT="0" distB="0" distL="0" distR="0" wp14:anchorId="01238401" wp14:editId="4A8BB9E8">
                  <wp:extent cx="719326" cy="599704"/>
                  <wp:effectExtent l="0" t="0" r="5080" b="0"/>
                  <wp:docPr id="85" name="Картина 85" descr="D:\Documents\Desktop\naredba\RAL-7048-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Desktop\naredba\RAL-7048-colour-300x250.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754087" cy="628685"/>
                          </a:xfrm>
                          <a:prstGeom prst="rect">
                            <a:avLst/>
                          </a:prstGeom>
                          <a:noFill/>
                          <a:ln>
                            <a:noFill/>
                          </a:ln>
                        </pic:spPr>
                      </pic:pic>
                    </a:graphicData>
                  </a:graphic>
                </wp:inline>
              </w:drawing>
            </w:r>
            <w:r w:rsidRPr="00C353E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353E4">
              <w:rPr>
                <w:rFonts w:ascii="Times New Roman" w:eastAsia="Calibri" w:hAnsi="Times New Roman" w:cs="Times New Roman"/>
                <w:noProof/>
                <w:sz w:val="28"/>
                <w:lang w:val="en-US" w:eastAsia="bg-BG"/>
              </w:rPr>
              <w:t xml:space="preserve"> </w:t>
            </w:r>
            <w:r w:rsidRPr="00C353E4">
              <w:rPr>
                <w:rFonts w:ascii="Times New Roman" w:eastAsia="Calibri" w:hAnsi="Times New Roman" w:cs="Times New Roman"/>
                <w:noProof/>
                <w:sz w:val="28"/>
                <w:lang w:eastAsia="bg-BG"/>
              </w:rPr>
              <w:drawing>
                <wp:inline distT="0" distB="0" distL="0" distR="0" wp14:anchorId="6D67E52D" wp14:editId="45CFEA3B">
                  <wp:extent cx="712204" cy="593767"/>
                  <wp:effectExtent l="0" t="0" r="0" b="0"/>
                  <wp:docPr id="91" name="Картина 91" descr="D:\Documents\Desktop\naredba\RAL-7044-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Documents\Desktop\naredba\RAL-7044-colour-300x250.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759064" cy="632835"/>
                          </a:xfrm>
                          <a:prstGeom prst="rect">
                            <a:avLst/>
                          </a:prstGeom>
                          <a:noFill/>
                          <a:ln>
                            <a:noFill/>
                          </a:ln>
                        </pic:spPr>
                      </pic:pic>
                    </a:graphicData>
                  </a:graphic>
                </wp:inline>
              </w:drawing>
            </w:r>
            <w:r w:rsidRPr="00C353E4">
              <w:rPr>
                <w:rFonts w:ascii="Times New Roman" w:eastAsia="Calibri" w:hAnsi="Times New Roman" w:cs="Times New Roman"/>
                <w:noProof/>
                <w:sz w:val="28"/>
                <w:lang w:val="en-US" w:eastAsia="bg-BG"/>
              </w:rPr>
              <w:t xml:space="preserve"> </w:t>
            </w:r>
            <w:r w:rsidRPr="00C353E4">
              <w:rPr>
                <w:rFonts w:ascii="Times New Roman" w:eastAsia="Calibri" w:hAnsi="Times New Roman" w:cs="Times New Roman"/>
                <w:noProof/>
                <w:sz w:val="28"/>
                <w:lang w:eastAsia="bg-BG"/>
              </w:rPr>
              <w:drawing>
                <wp:inline distT="0" distB="0" distL="0" distR="0" wp14:anchorId="5459AF13" wp14:editId="0F9E5D59">
                  <wp:extent cx="733570" cy="611580"/>
                  <wp:effectExtent l="0" t="0" r="9525" b="0"/>
                  <wp:docPr id="92" name="Картина 92" descr="D:\Documents\Desktop\naredba\RAL-7038-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ocuments\Desktop\naredba\RAL-7038-colour-300x250.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746917" cy="622707"/>
                          </a:xfrm>
                          <a:prstGeom prst="rect">
                            <a:avLst/>
                          </a:prstGeom>
                          <a:noFill/>
                          <a:ln>
                            <a:noFill/>
                          </a:ln>
                        </pic:spPr>
                      </pic:pic>
                    </a:graphicData>
                  </a:graphic>
                </wp:inline>
              </w:drawing>
            </w:r>
            <w:r w:rsidRPr="00C353E4">
              <w:rPr>
                <w:rFonts w:ascii="Times New Roman" w:eastAsia="Calibri" w:hAnsi="Times New Roman" w:cs="Times New Roman"/>
                <w:noProof/>
                <w:sz w:val="28"/>
                <w:lang w:val="en-US" w:eastAsia="bg-BG"/>
              </w:rPr>
              <w:t xml:space="preserve"> </w:t>
            </w:r>
            <w:r w:rsidRPr="00C353E4">
              <w:rPr>
                <w:rFonts w:ascii="Times New Roman" w:eastAsia="Calibri" w:hAnsi="Times New Roman" w:cs="Times New Roman"/>
                <w:noProof/>
                <w:sz w:val="28"/>
                <w:lang w:eastAsia="bg-BG"/>
              </w:rPr>
              <w:drawing>
                <wp:inline distT="0" distB="0" distL="0" distR="0" wp14:anchorId="496FD2F5" wp14:editId="61FCE09C">
                  <wp:extent cx="712204" cy="593767"/>
                  <wp:effectExtent l="0" t="0" r="0" b="0"/>
                  <wp:docPr id="90" name="Картина 90" descr="D:\Documents\Desktop\naredba\RAL-9003-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ocuments\Desktop\naredba\RAL-9003-colour-300x250.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721874" cy="601829"/>
                          </a:xfrm>
                          <a:prstGeom prst="rect">
                            <a:avLst/>
                          </a:prstGeom>
                          <a:noFill/>
                          <a:ln>
                            <a:noFill/>
                          </a:ln>
                        </pic:spPr>
                      </pic:pic>
                    </a:graphicData>
                  </a:graphic>
                </wp:inline>
              </w:drawing>
            </w:r>
            <w:r w:rsidRPr="00C353E4">
              <w:rPr>
                <w:rFonts w:ascii="Times New Roman" w:eastAsia="Calibri" w:hAnsi="Times New Roman" w:cs="Times New Roman"/>
                <w:noProof/>
                <w:sz w:val="28"/>
                <w:lang w:val="en-US" w:eastAsia="bg-BG"/>
              </w:rPr>
              <w:t xml:space="preserve"> </w:t>
            </w:r>
            <w:r w:rsidRPr="00C353E4">
              <w:rPr>
                <w:rFonts w:ascii="Times New Roman" w:eastAsia="Calibri" w:hAnsi="Times New Roman" w:cs="Times New Roman"/>
                <w:noProof/>
                <w:sz w:val="28"/>
                <w:lang w:eastAsia="bg-BG"/>
              </w:rPr>
              <w:drawing>
                <wp:inline distT="0" distB="0" distL="0" distR="0" wp14:anchorId="3D41B82F" wp14:editId="1D43B20D">
                  <wp:extent cx="733570" cy="611580"/>
                  <wp:effectExtent l="0" t="0" r="9525" b="0"/>
                  <wp:docPr id="93" name="Картина 93" descr="D:\Documents\Desktop\naredba\RAL-101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ocuments\Desktop\naredba\RAL-1011-colour-300x250.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8461" cy="623995"/>
                          </a:xfrm>
                          <a:prstGeom prst="rect">
                            <a:avLst/>
                          </a:prstGeom>
                          <a:noFill/>
                          <a:ln>
                            <a:noFill/>
                          </a:ln>
                        </pic:spPr>
                      </pic:pic>
                    </a:graphicData>
                  </a:graphic>
                </wp:inline>
              </w:drawing>
            </w:r>
            <w:r w:rsidRPr="00C353E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353E4">
              <w:rPr>
                <w:rFonts w:ascii="Times New Roman" w:eastAsia="Calibri" w:hAnsi="Times New Roman" w:cs="Times New Roman"/>
                <w:noProof/>
                <w:sz w:val="28"/>
                <w:lang w:eastAsia="bg-BG"/>
              </w:rPr>
              <w:drawing>
                <wp:inline distT="0" distB="0" distL="0" distR="0" wp14:anchorId="4912616F" wp14:editId="6130A874">
                  <wp:extent cx="740691" cy="617517"/>
                  <wp:effectExtent l="0" t="0" r="2540" b="0"/>
                  <wp:docPr id="94" name="Картина 94" descr="D:\Documents\Desktop\naredba\RAL-1002-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ocuments\Desktop\naredba\RAL-1002-colour-300x250.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52865" cy="627667"/>
                          </a:xfrm>
                          <a:prstGeom prst="rect">
                            <a:avLst/>
                          </a:prstGeom>
                          <a:noFill/>
                          <a:ln>
                            <a:noFill/>
                          </a:ln>
                        </pic:spPr>
                      </pic:pic>
                    </a:graphicData>
                  </a:graphic>
                </wp:inline>
              </w:drawing>
            </w:r>
            <w:r w:rsidRPr="00C353E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353E4">
              <w:rPr>
                <w:rFonts w:ascii="Times New Roman" w:eastAsia="Calibri" w:hAnsi="Times New Roman" w:cs="Times New Roman"/>
                <w:noProof/>
                <w:sz w:val="28"/>
                <w:lang w:val="en-US" w:eastAsia="bg-BG"/>
              </w:rPr>
              <w:t xml:space="preserve"> </w:t>
            </w:r>
            <w:r w:rsidRPr="00C353E4">
              <w:rPr>
                <w:rFonts w:ascii="Times New Roman" w:eastAsia="Calibri" w:hAnsi="Times New Roman" w:cs="Times New Roman"/>
                <w:noProof/>
                <w:sz w:val="28"/>
                <w:lang w:eastAsia="bg-BG"/>
              </w:rPr>
              <w:drawing>
                <wp:inline distT="0" distB="0" distL="0" distR="0" wp14:anchorId="22BB4EC5" wp14:editId="06C9B33C">
                  <wp:extent cx="742207" cy="618781"/>
                  <wp:effectExtent l="0" t="0" r="1270" b="0"/>
                  <wp:docPr id="95" name="Картина 95" descr="D:\Documents\Desktop\naredba\RAL-1001-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ocuments\Desktop\naredba\RAL-1001-colour-300x250.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54317" cy="628877"/>
                          </a:xfrm>
                          <a:prstGeom prst="rect">
                            <a:avLst/>
                          </a:prstGeom>
                          <a:noFill/>
                          <a:ln>
                            <a:noFill/>
                          </a:ln>
                        </pic:spPr>
                      </pic:pic>
                    </a:graphicData>
                  </a:graphic>
                </wp:inline>
              </w:drawing>
            </w:r>
            <w:r w:rsidRPr="00C353E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Pr="00C353E4">
              <w:rPr>
                <w:rFonts w:ascii="Times New Roman" w:eastAsia="Calibri" w:hAnsi="Times New Roman" w:cs="Times New Roman"/>
                <w:noProof/>
                <w:sz w:val="28"/>
                <w:lang w:val="en-US" w:eastAsia="bg-BG"/>
              </w:rPr>
              <w:t xml:space="preserve"> </w:t>
            </w:r>
            <w:r w:rsidRPr="00C353E4">
              <w:rPr>
                <w:rFonts w:ascii="Times New Roman" w:eastAsia="Calibri" w:hAnsi="Times New Roman" w:cs="Times New Roman"/>
                <w:noProof/>
                <w:sz w:val="28"/>
                <w:lang w:eastAsia="bg-BG"/>
              </w:rPr>
              <w:drawing>
                <wp:inline distT="0" distB="0" distL="0" distR="0" wp14:anchorId="02EDCC35" wp14:editId="77BFC4B3">
                  <wp:extent cx="740690" cy="617516"/>
                  <wp:effectExtent l="0" t="0" r="2540" b="0"/>
                  <wp:docPr id="96" name="Картина 96" descr="D:\Documents\Desktop\naredba\RAL-1015-colour-300x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ocuments\Desktop\naredba\RAL-1015-colour-300x250.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61150" cy="634573"/>
                          </a:xfrm>
                          <a:prstGeom prst="rect">
                            <a:avLst/>
                          </a:prstGeom>
                          <a:noFill/>
                          <a:ln>
                            <a:noFill/>
                          </a:ln>
                        </pic:spPr>
                      </pic:pic>
                    </a:graphicData>
                  </a:graphic>
                </wp:inline>
              </w:drawing>
            </w:r>
          </w:p>
          <w:p w:rsidR="00C353E4" w:rsidRPr="00C353E4" w:rsidRDefault="00C353E4" w:rsidP="00C353E4">
            <w:pPr>
              <w:jc w:val="both"/>
              <w:rPr>
                <w:rFonts w:ascii="Times New Roman" w:eastAsia="Calibri" w:hAnsi="Times New Roman" w:cs="Times New Roman"/>
                <w:noProof/>
                <w:sz w:val="28"/>
                <w:lang w:val="en-US" w:eastAsia="bg-BG"/>
              </w:rPr>
            </w:pPr>
          </w:p>
          <w:p w:rsidR="00C353E4" w:rsidRPr="00C353E4" w:rsidRDefault="00C353E4" w:rsidP="00C353E4">
            <w:pPr>
              <w:spacing w:after="120"/>
              <w:jc w:val="both"/>
              <w:rPr>
                <w:rFonts w:ascii="Times New Roman" w:eastAsia="Calibri" w:hAnsi="Times New Roman" w:cs="Times New Roman"/>
                <w:sz w:val="24"/>
                <w:szCs w:val="24"/>
              </w:rPr>
            </w:pPr>
            <w:r w:rsidRPr="00C353E4">
              <w:rPr>
                <w:rFonts w:ascii="Times New Roman" w:eastAsia="Calibri" w:hAnsi="Times New Roman" w:cs="Times New Roman"/>
                <w:sz w:val="24"/>
                <w:szCs w:val="24"/>
              </w:rPr>
              <w:t>УНИВЕРСАЛНИ ЦВЕТОВЕ, КОИТО ПРИСЪСТВАТ ВЪВ ВСИЧКИ КОМБИНАЦИИ</w:t>
            </w:r>
          </w:p>
        </w:tc>
      </w:tr>
    </w:tbl>
    <w:p w:rsidR="00C353E4" w:rsidRPr="00CF716A" w:rsidRDefault="00C353E4" w:rsidP="00C353E4">
      <w:pPr>
        <w:numPr>
          <w:ilvl w:val="0"/>
          <w:numId w:val="12"/>
        </w:numPr>
        <w:ind w:left="0" w:firstLine="284"/>
        <w:contextualSpacing/>
        <w:jc w:val="both"/>
        <w:rPr>
          <w:rFonts w:ascii="Times New Roman" w:eastAsia="Calibri" w:hAnsi="Times New Roman" w:cs="Times New Roman"/>
          <w:sz w:val="24"/>
          <w:szCs w:val="24"/>
        </w:rPr>
      </w:pPr>
      <w:r w:rsidRPr="00CF716A">
        <w:rPr>
          <w:rFonts w:ascii="Times New Roman" w:eastAsia="Calibri" w:hAnsi="Times New Roman" w:cs="Times New Roman"/>
          <w:sz w:val="24"/>
          <w:szCs w:val="24"/>
        </w:rPr>
        <w:lastRenderedPageBreak/>
        <w:t>ВЪЗМОЖНИ СА ОТКЛОНЕНИЯ В ЦВЕТА ЕДИНСТВЕНО КАТО СВЕТЛОСИЛА ЗА НАМИРАНЕ НА ДОБРИЯ КОНТРАСТ И ЧЕТИВНОСТ НА ОБЕМИТЕ</w:t>
      </w:r>
    </w:p>
    <w:p w:rsidR="00C353E4" w:rsidRPr="00CF716A" w:rsidRDefault="00C353E4" w:rsidP="00C353E4">
      <w:pPr>
        <w:numPr>
          <w:ilvl w:val="0"/>
          <w:numId w:val="12"/>
        </w:numPr>
        <w:ind w:left="0" w:firstLine="284"/>
        <w:contextualSpacing/>
        <w:jc w:val="both"/>
        <w:rPr>
          <w:rFonts w:ascii="Times New Roman" w:eastAsia="Calibri" w:hAnsi="Times New Roman" w:cs="Times New Roman"/>
          <w:sz w:val="24"/>
          <w:szCs w:val="24"/>
        </w:rPr>
      </w:pPr>
      <w:r w:rsidRPr="00CF716A">
        <w:rPr>
          <w:rFonts w:ascii="Times New Roman" w:eastAsia="Calibri" w:hAnsi="Times New Roman" w:cs="Times New Roman"/>
          <w:sz w:val="24"/>
          <w:szCs w:val="24"/>
        </w:rPr>
        <w:t xml:space="preserve">ЗА ИЗПИСВАНЕ НА НОМЕРАТА НА СГРАДИТЕ СЕ ИЗПОЛЗВА ШРИФТ </w:t>
      </w:r>
      <w:r w:rsidRPr="00CF716A">
        <w:rPr>
          <w:rFonts w:ascii="Times New Roman" w:eastAsia="Calibri" w:hAnsi="Times New Roman" w:cs="Times New Roman"/>
          <w:b/>
          <w:sz w:val="24"/>
          <w:szCs w:val="24"/>
          <w:lang w:val="en-US"/>
        </w:rPr>
        <w:t>ARIAL BLACK</w:t>
      </w:r>
    </w:p>
    <w:p w:rsidR="00574D38" w:rsidRPr="00574D38" w:rsidRDefault="00574D38" w:rsidP="00574D38">
      <w:pPr>
        <w:contextualSpacing/>
        <w:jc w:val="both"/>
        <w:rPr>
          <w:rFonts w:ascii="Times New Roman" w:eastAsia="Calibri" w:hAnsi="Times New Roman" w:cs="Times New Roman"/>
          <w:sz w:val="28"/>
        </w:rPr>
      </w:pPr>
    </w:p>
    <w:p w:rsidR="00574D38" w:rsidRPr="00574D38" w:rsidRDefault="00574D38" w:rsidP="00574D38">
      <w:pPr>
        <w:tabs>
          <w:tab w:val="left" w:pos="540"/>
        </w:tabs>
        <w:spacing w:after="0" w:line="240" w:lineRule="auto"/>
        <w:ind w:firstLine="567"/>
        <w:rPr>
          <w:rFonts w:ascii="Times New Roman" w:eastAsia="Times New Roman" w:hAnsi="Times New Roman" w:cs="Times New Roman"/>
          <w:sz w:val="24"/>
          <w:szCs w:val="24"/>
          <w:lang w:val="ru-RU"/>
        </w:rPr>
      </w:pPr>
    </w:p>
    <w:tbl>
      <w:tblPr>
        <w:tblW w:w="9072" w:type="dxa"/>
        <w:tblInd w:w="-5" w:type="dxa"/>
        <w:tblCellMar>
          <w:left w:w="70" w:type="dxa"/>
          <w:right w:w="70" w:type="dxa"/>
        </w:tblCellMar>
        <w:tblLook w:val="04A0" w:firstRow="1" w:lastRow="0" w:firstColumn="1" w:lastColumn="0" w:noHBand="0" w:noVBand="1"/>
      </w:tblPr>
      <w:tblGrid>
        <w:gridCol w:w="2960"/>
        <w:gridCol w:w="3277"/>
        <w:gridCol w:w="2835"/>
      </w:tblGrid>
      <w:tr w:rsidR="00574D38" w:rsidRPr="00574D38" w:rsidTr="001A4B1E">
        <w:trPr>
          <w:trHeight w:val="315"/>
        </w:trPr>
        <w:tc>
          <w:tcPr>
            <w:tcW w:w="2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74D38" w:rsidRPr="00574D38" w:rsidRDefault="00574D38"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ж.к.“Възраждане“  </w:t>
            </w:r>
          </w:p>
        </w:tc>
        <w:tc>
          <w:tcPr>
            <w:tcW w:w="3277" w:type="dxa"/>
            <w:tcBorders>
              <w:top w:val="single" w:sz="4" w:space="0" w:color="auto"/>
              <w:left w:val="nil"/>
              <w:bottom w:val="single" w:sz="4" w:space="0" w:color="auto"/>
              <w:right w:val="single" w:sz="4" w:space="0" w:color="auto"/>
            </w:tcBorders>
            <w:shd w:val="clear" w:color="auto" w:fill="auto"/>
            <w:noWrap/>
            <w:vAlign w:val="bottom"/>
            <w:hideMark/>
          </w:tcPr>
          <w:p w:rsidR="00574D38" w:rsidRPr="00574D38" w:rsidRDefault="00574D38"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single" w:sz="4" w:space="0" w:color="auto"/>
              <w:left w:val="nil"/>
              <w:bottom w:val="single" w:sz="4" w:space="0" w:color="auto"/>
              <w:right w:val="single" w:sz="4" w:space="0" w:color="auto"/>
            </w:tcBorders>
            <w:shd w:val="clear" w:color="auto" w:fill="auto"/>
            <w:noWrap/>
            <w:vAlign w:val="bottom"/>
            <w:hideMark/>
          </w:tcPr>
          <w:p w:rsidR="00574D38" w:rsidRPr="001A4B1E" w:rsidRDefault="00574D38"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7</w:t>
            </w:r>
          </w:p>
        </w:tc>
      </w:tr>
      <w:tr w:rsidR="00574D38"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574D38" w:rsidRPr="00574D38" w:rsidRDefault="00574D38"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ж.к.“Г.Бенковски“  </w:t>
            </w:r>
          </w:p>
        </w:tc>
        <w:tc>
          <w:tcPr>
            <w:tcW w:w="3277" w:type="dxa"/>
            <w:tcBorders>
              <w:top w:val="nil"/>
              <w:left w:val="nil"/>
              <w:bottom w:val="single" w:sz="4" w:space="0" w:color="auto"/>
              <w:right w:val="single" w:sz="4" w:space="0" w:color="auto"/>
            </w:tcBorders>
            <w:shd w:val="clear" w:color="auto" w:fill="auto"/>
            <w:noWrap/>
            <w:vAlign w:val="bottom"/>
            <w:hideMark/>
          </w:tcPr>
          <w:p w:rsidR="00574D38" w:rsidRPr="00574D38" w:rsidRDefault="00574D38"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574D38" w:rsidRPr="001A4B1E" w:rsidRDefault="00574D38"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7</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ж.к.“</w:t>
            </w:r>
            <w:r>
              <w:rPr>
                <w:rFonts w:ascii="Times New Roman" w:eastAsia="Times New Roman" w:hAnsi="Times New Roman" w:cs="Times New Roman"/>
                <w:color w:val="000000"/>
                <w:sz w:val="24"/>
                <w:szCs w:val="24"/>
                <w:lang w:val="ru-RU" w:eastAsia="bg-BG"/>
              </w:rPr>
              <w:t>Калето</w:t>
            </w:r>
            <w:r w:rsidRPr="00574D38">
              <w:rPr>
                <w:rFonts w:ascii="Times New Roman" w:eastAsia="Times New Roman" w:hAnsi="Times New Roman" w:cs="Times New Roman"/>
                <w:color w:val="000000"/>
                <w:sz w:val="24"/>
                <w:szCs w:val="24"/>
                <w:lang w:val="ru-RU" w:eastAsia="bg-BG"/>
              </w:rPr>
              <w:t xml:space="preserve">“  </w:t>
            </w:r>
          </w:p>
        </w:tc>
        <w:tc>
          <w:tcPr>
            <w:tcW w:w="3277" w:type="dxa"/>
            <w:tcBorders>
              <w:top w:val="nil"/>
              <w:left w:val="nil"/>
              <w:bottom w:val="single" w:sz="4" w:space="0" w:color="auto"/>
              <w:right w:val="single" w:sz="4" w:space="0" w:color="auto"/>
            </w:tcBorders>
            <w:shd w:val="clear" w:color="auto" w:fill="auto"/>
            <w:noWrap/>
            <w:vAlign w:val="bottom"/>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7</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ж.к.“Бонония I“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3</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ж.к.“Панония“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6</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ж.к.“Гео Милев“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2</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ж.к.“Вида“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3</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ж.к.“Крум Бъчваров“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5</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ж.к.“Ал.Стамболийски“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4</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ж.к.“В.Левски“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1</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ж.к.“Петко Каравелов“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7</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ж.к.“Строител“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2</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ж.к.“Плиска“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6</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ж.к.“Хр.Ботев“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4</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ж.к.“Б.Тонка“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5</w:t>
            </w:r>
          </w:p>
        </w:tc>
      </w:tr>
      <w:tr w:rsidR="00B8612F" w:rsidRPr="00574D38" w:rsidTr="001A4B1E">
        <w:trPr>
          <w:trHeight w:val="315"/>
        </w:trPr>
        <w:tc>
          <w:tcPr>
            <w:tcW w:w="2960" w:type="dxa"/>
            <w:tcBorders>
              <w:top w:val="nil"/>
              <w:left w:val="single" w:sz="4" w:space="0" w:color="auto"/>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val="ru-RU" w:eastAsia="bg-BG"/>
              </w:rPr>
              <w:t xml:space="preserve">ж.к.“Химик“  </w:t>
            </w:r>
          </w:p>
        </w:tc>
        <w:tc>
          <w:tcPr>
            <w:tcW w:w="3277" w:type="dxa"/>
            <w:tcBorders>
              <w:top w:val="nil"/>
              <w:left w:val="nil"/>
              <w:bottom w:val="single" w:sz="4" w:space="0" w:color="auto"/>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eastAsia="bg-BG"/>
              </w:rPr>
            </w:pPr>
            <w:r w:rsidRPr="00574D38">
              <w:rPr>
                <w:rFonts w:ascii="Times New Roman" w:eastAsia="Times New Roman" w:hAnsi="Times New Roman" w:cs="Times New Roman"/>
                <w:color w:val="000000"/>
                <w:sz w:val="24"/>
                <w:szCs w:val="24"/>
                <w:lang w:eastAsia="bg-BG"/>
              </w:rPr>
              <w:t xml:space="preserve">   цветова комбинация  </w:t>
            </w:r>
          </w:p>
        </w:tc>
        <w:tc>
          <w:tcPr>
            <w:tcW w:w="2835" w:type="dxa"/>
            <w:tcBorders>
              <w:top w:val="nil"/>
              <w:left w:val="nil"/>
              <w:bottom w:val="single" w:sz="4" w:space="0" w:color="auto"/>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lang w:eastAsia="bg-BG"/>
              </w:rPr>
            </w:pPr>
            <w:r w:rsidRPr="001A4B1E">
              <w:rPr>
                <w:rFonts w:ascii="Times New Roman" w:eastAsia="Times New Roman" w:hAnsi="Times New Roman" w:cs="Times New Roman"/>
                <w:b/>
                <w:color w:val="000000"/>
                <w:lang w:eastAsia="bg-BG"/>
              </w:rPr>
              <w:t>4</w:t>
            </w:r>
          </w:p>
        </w:tc>
      </w:tr>
      <w:tr w:rsidR="00B8612F" w:rsidRPr="00574D38" w:rsidTr="001A4B1E">
        <w:trPr>
          <w:trHeight w:val="315"/>
        </w:trPr>
        <w:tc>
          <w:tcPr>
            <w:tcW w:w="2960" w:type="dxa"/>
            <w:tcBorders>
              <w:top w:val="nil"/>
              <w:left w:val="single" w:sz="4" w:space="0" w:color="auto"/>
              <w:bottom w:val="nil"/>
              <w:right w:val="single" w:sz="4" w:space="0" w:color="auto"/>
            </w:tcBorders>
            <w:shd w:val="clear" w:color="auto" w:fill="auto"/>
            <w:noWrap/>
            <w:vAlign w:val="bottom"/>
            <w:hideMark/>
          </w:tcPr>
          <w:p w:rsidR="00B8612F" w:rsidRPr="00574D38" w:rsidRDefault="00B8612F" w:rsidP="001A4B1E">
            <w:pPr>
              <w:spacing w:after="0" w:line="360" w:lineRule="auto"/>
              <w:ind w:firstLine="216"/>
              <w:rPr>
                <w:rFonts w:ascii="Times New Roman" w:eastAsia="Times New Roman" w:hAnsi="Times New Roman" w:cs="Times New Roman"/>
                <w:color w:val="000000"/>
                <w:sz w:val="24"/>
                <w:szCs w:val="24"/>
                <w:lang w:val="ru-RU" w:eastAsia="bg-BG"/>
              </w:rPr>
            </w:pPr>
            <w:r w:rsidRPr="00574D38">
              <w:rPr>
                <w:rFonts w:ascii="Times New Roman" w:eastAsia="Times New Roman" w:hAnsi="Times New Roman" w:cs="Times New Roman"/>
                <w:color w:val="000000"/>
                <w:sz w:val="24"/>
                <w:szCs w:val="24"/>
                <w:lang w:val="ru-RU" w:eastAsia="bg-BG"/>
              </w:rPr>
              <w:t xml:space="preserve">ж.к.“Съединение“  </w:t>
            </w:r>
          </w:p>
        </w:tc>
        <w:tc>
          <w:tcPr>
            <w:tcW w:w="3277" w:type="dxa"/>
            <w:tcBorders>
              <w:top w:val="nil"/>
              <w:left w:val="nil"/>
              <w:bottom w:val="nil"/>
              <w:right w:val="single" w:sz="4" w:space="0" w:color="auto"/>
            </w:tcBorders>
            <w:shd w:val="clear" w:color="auto" w:fill="auto"/>
            <w:noWrap/>
            <w:vAlign w:val="bottom"/>
            <w:hideMark/>
          </w:tcPr>
          <w:p w:rsidR="00B8612F" w:rsidRPr="00574D38" w:rsidRDefault="00B8612F" w:rsidP="001A4B1E">
            <w:pPr>
              <w:spacing w:after="0" w:line="360" w:lineRule="auto"/>
              <w:jc w:val="center"/>
              <w:rPr>
                <w:rFonts w:ascii="Times New Roman" w:eastAsia="Times New Roman" w:hAnsi="Times New Roman" w:cs="Times New Roman"/>
                <w:color w:val="000000"/>
                <w:sz w:val="24"/>
                <w:szCs w:val="24"/>
                <w:lang w:val="ru-RU" w:eastAsia="bg-BG"/>
              </w:rPr>
            </w:pPr>
            <w:r w:rsidRPr="00574D38">
              <w:rPr>
                <w:rFonts w:ascii="Times New Roman" w:eastAsia="Times New Roman" w:hAnsi="Times New Roman" w:cs="Times New Roman"/>
                <w:color w:val="000000"/>
                <w:sz w:val="24"/>
                <w:szCs w:val="24"/>
                <w:lang w:val="ru-RU" w:eastAsia="bg-BG"/>
              </w:rPr>
              <w:t xml:space="preserve">   цветова комбинация  </w:t>
            </w:r>
          </w:p>
        </w:tc>
        <w:tc>
          <w:tcPr>
            <w:tcW w:w="2835" w:type="dxa"/>
            <w:tcBorders>
              <w:top w:val="nil"/>
              <w:left w:val="nil"/>
              <w:bottom w:val="nil"/>
              <w:right w:val="single" w:sz="4" w:space="0" w:color="auto"/>
            </w:tcBorders>
            <w:shd w:val="clear" w:color="auto" w:fill="auto"/>
            <w:noWrap/>
            <w:vAlign w:val="bottom"/>
            <w:hideMark/>
          </w:tcPr>
          <w:p w:rsidR="00B8612F" w:rsidRPr="001A4B1E" w:rsidRDefault="00B8612F" w:rsidP="001A4B1E">
            <w:pPr>
              <w:spacing w:after="0" w:line="360" w:lineRule="auto"/>
              <w:jc w:val="center"/>
              <w:rPr>
                <w:rFonts w:ascii="Times New Roman" w:eastAsia="Times New Roman" w:hAnsi="Times New Roman" w:cs="Times New Roman"/>
                <w:b/>
                <w:color w:val="000000"/>
                <w:sz w:val="24"/>
                <w:szCs w:val="24"/>
                <w:lang w:val="ru-RU" w:eastAsia="bg-BG"/>
              </w:rPr>
            </w:pPr>
            <w:r w:rsidRPr="001A4B1E">
              <w:rPr>
                <w:rFonts w:ascii="Times New Roman" w:eastAsia="Times New Roman" w:hAnsi="Times New Roman" w:cs="Times New Roman"/>
                <w:b/>
                <w:color w:val="000000"/>
                <w:sz w:val="24"/>
                <w:szCs w:val="24"/>
                <w:lang w:val="ru-RU" w:eastAsia="bg-BG"/>
              </w:rPr>
              <w:t>1</w:t>
            </w:r>
          </w:p>
        </w:tc>
      </w:tr>
      <w:tr w:rsidR="00B8612F" w:rsidRPr="001A4B1E" w:rsidTr="001A4B1E">
        <w:trPr>
          <w:trHeight w:val="315"/>
        </w:trPr>
        <w:tc>
          <w:tcPr>
            <w:tcW w:w="2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8612F" w:rsidRPr="001A4B1E" w:rsidRDefault="00B8612F" w:rsidP="001A4B1E">
            <w:pPr>
              <w:spacing w:after="0" w:line="360" w:lineRule="auto"/>
              <w:ind w:firstLine="216"/>
              <w:rPr>
                <w:rFonts w:ascii="Times New Roman" w:eastAsia="Times New Roman" w:hAnsi="Times New Roman" w:cs="Times New Roman"/>
                <w:color w:val="000000"/>
                <w:sz w:val="24"/>
                <w:szCs w:val="24"/>
                <w:lang w:val="ru-RU" w:eastAsia="bg-BG"/>
              </w:rPr>
            </w:pPr>
            <w:r w:rsidRPr="001A4B1E">
              <w:rPr>
                <w:rFonts w:ascii="Times New Roman" w:eastAsia="Times New Roman" w:hAnsi="Times New Roman" w:cs="Times New Roman"/>
                <w:color w:val="000000"/>
                <w:sz w:val="24"/>
                <w:szCs w:val="24"/>
                <w:lang w:val="ru-RU" w:eastAsia="bg-BG"/>
              </w:rPr>
              <w:t xml:space="preserve">ж.к.“Стефан Стамболов“  </w:t>
            </w:r>
          </w:p>
        </w:tc>
        <w:tc>
          <w:tcPr>
            <w:tcW w:w="3277" w:type="dxa"/>
            <w:tcBorders>
              <w:top w:val="single" w:sz="4" w:space="0" w:color="auto"/>
              <w:left w:val="nil"/>
              <w:bottom w:val="single" w:sz="4" w:space="0" w:color="auto"/>
              <w:right w:val="single" w:sz="4" w:space="0" w:color="auto"/>
            </w:tcBorders>
            <w:shd w:val="clear" w:color="auto" w:fill="auto"/>
            <w:noWrap/>
            <w:vAlign w:val="bottom"/>
          </w:tcPr>
          <w:p w:rsidR="00B8612F" w:rsidRPr="001A4B1E" w:rsidRDefault="00B8612F" w:rsidP="001A4B1E">
            <w:pPr>
              <w:spacing w:after="0" w:line="360" w:lineRule="auto"/>
              <w:jc w:val="center"/>
              <w:rPr>
                <w:rFonts w:ascii="Times New Roman" w:eastAsia="Times New Roman" w:hAnsi="Times New Roman" w:cs="Times New Roman"/>
                <w:color w:val="000000"/>
                <w:sz w:val="24"/>
                <w:szCs w:val="24"/>
                <w:lang w:val="ru-RU" w:eastAsia="bg-BG"/>
              </w:rPr>
            </w:pPr>
            <w:r w:rsidRPr="001A4B1E">
              <w:rPr>
                <w:rFonts w:ascii="Times New Roman" w:eastAsia="Times New Roman" w:hAnsi="Times New Roman" w:cs="Times New Roman"/>
                <w:color w:val="000000"/>
                <w:sz w:val="24"/>
                <w:szCs w:val="24"/>
                <w:lang w:val="ru-RU" w:eastAsia="bg-BG"/>
              </w:rPr>
              <w:t xml:space="preserve">   цветова комбинация  </w:t>
            </w:r>
          </w:p>
        </w:tc>
        <w:tc>
          <w:tcPr>
            <w:tcW w:w="2835" w:type="dxa"/>
            <w:tcBorders>
              <w:top w:val="single" w:sz="4" w:space="0" w:color="auto"/>
              <w:left w:val="nil"/>
              <w:bottom w:val="single" w:sz="4" w:space="0" w:color="auto"/>
              <w:right w:val="single" w:sz="4" w:space="0" w:color="auto"/>
            </w:tcBorders>
            <w:shd w:val="clear" w:color="auto" w:fill="auto"/>
            <w:noWrap/>
            <w:vAlign w:val="bottom"/>
          </w:tcPr>
          <w:p w:rsidR="00B8612F" w:rsidRPr="001A4B1E" w:rsidRDefault="00B8612F" w:rsidP="001A4B1E">
            <w:pPr>
              <w:spacing w:after="0" w:line="360" w:lineRule="auto"/>
              <w:jc w:val="center"/>
              <w:rPr>
                <w:rFonts w:ascii="Times New Roman" w:eastAsia="Times New Roman" w:hAnsi="Times New Roman" w:cs="Times New Roman"/>
                <w:b/>
                <w:color w:val="000000"/>
                <w:sz w:val="24"/>
                <w:szCs w:val="24"/>
                <w:lang w:val="ru-RU" w:eastAsia="bg-BG"/>
              </w:rPr>
            </w:pPr>
            <w:r w:rsidRPr="001A4B1E">
              <w:rPr>
                <w:rFonts w:ascii="Times New Roman" w:eastAsia="Times New Roman" w:hAnsi="Times New Roman" w:cs="Times New Roman"/>
                <w:b/>
                <w:color w:val="000000"/>
                <w:sz w:val="24"/>
                <w:szCs w:val="24"/>
                <w:lang w:val="ru-RU" w:eastAsia="bg-BG"/>
              </w:rPr>
              <w:t>1</w:t>
            </w:r>
          </w:p>
        </w:tc>
      </w:tr>
    </w:tbl>
    <w:p w:rsidR="00574D38" w:rsidRPr="00497380" w:rsidRDefault="00574D38" w:rsidP="00574D38">
      <w:pPr>
        <w:contextualSpacing/>
        <w:jc w:val="both"/>
        <w:rPr>
          <w:rFonts w:ascii="Times New Roman" w:eastAsia="Calibri" w:hAnsi="Times New Roman" w:cs="Times New Roman"/>
          <w:sz w:val="24"/>
          <w:szCs w:val="24"/>
        </w:rPr>
      </w:pPr>
    </w:p>
    <w:p w:rsidR="0055118E" w:rsidRDefault="0055118E"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9A0363" w:rsidRPr="00497380" w:rsidRDefault="009A0363" w:rsidP="00097733">
      <w:pPr>
        <w:tabs>
          <w:tab w:val="left" w:pos="993"/>
          <w:tab w:val="left" w:pos="9180"/>
        </w:tabs>
        <w:spacing w:after="0" w:line="240" w:lineRule="auto"/>
        <w:ind w:right="-2"/>
        <w:rPr>
          <w:rFonts w:ascii="Times New Roman" w:eastAsia="Times New Roman" w:hAnsi="Times New Roman" w:cs="Times New Roman"/>
          <w:b/>
          <w:sz w:val="24"/>
          <w:szCs w:val="24"/>
          <w:lang w:eastAsia="bg-BG"/>
        </w:rPr>
      </w:pPr>
    </w:p>
    <w:p w:rsidR="0055118E" w:rsidRPr="00497380" w:rsidRDefault="0055118E" w:rsidP="0055118E">
      <w:pPr>
        <w:tabs>
          <w:tab w:val="left" w:pos="993"/>
          <w:tab w:val="left" w:pos="9180"/>
        </w:tabs>
        <w:spacing w:after="0" w:line="240" w:lineRule="auto"/>
        <w:ind w:right="-2"/>
        <w:jc w:val="right"/>
        <w:rPr>
          <w:rFonts w:ascii="Times New Roman" w:eastAsia="Times New Roman" w:hAnsi="Times New Roman" w:cs="Times New Roman"/>
          <w:b/>
          <w:sz w:val="24"/>
          <w:szCs w:val="24"/>
          <w:lang w:eastAsia="bg-BG"/>
        </w:rPr>
      </w:pPr>
    </w:p>
    <w:p w:rsidR="0055118E" w:rsidRPr="00D47C1F" w:rsidRDefault="0055118E" w:rsidP="0055118E">
      <w:pPr>
        <w:tabs>
          <w:tab w:val="left" w:pos="993"/>
          <w:tab w:val="left" w:pos="9180"/>
        </w:tabs>
        <w:spacing w:after="0" w:line="240" w:lineRule="auto"/>
        <w:ind w:right="-2"/>
        <w:jc w:val="right"/>
        <w:rPr>
          <w:rFonts w:ascii="Times New Roman" w:eastAsia="Times New Roman" w:hAnsi="Times New Roman" w:cs="Times New Roman"/>
          <w:b/>
          <w:sz w:val="24"/>
          <w:szCs w:val="24"/>
          <w:lang w:eastAsia="bg-BG"/>
        </w:rPr>
      </w:pPr>
      <w:r w:rsidRPr="00D47C1F">
        <w:rPr>
          <w:rFonts w:ascii="Times New Roman" w:eastAsia="Times New Roman" w:hAnsi="Times New Roman" w:cs="Times New Roman"/>
          <w:b/>
          <w:sz w:val="24"/>
          <w:szCs w:val="24"/>
          <w:lang w:eastAsia="bg-BG"/>
        </w:rPr>
        <w:t xml:space="preserve">Приложение № 3 към чл. 24 </w:t>
      </w:r>
    </w:p>
    <w:p w:rsidR="0055118E" w:rsidRPr="00497380" w:rsidRDefault="0055118E" w:rsidP="0055118E">
      <w:pPr>
        <w:pBdr>
          <w:top w:val="nil"/>
          <w:left w:val="nil"/>
          <w:bottom w:val="nil"/>
          <w:right w:val="nil"/>
          <w:between w:val="nil"/>
        </w:pBdr>
        <w:tabs>
          <w:tab w:val="left" w:pos="993"/>
        </w:tabs>
        <w:spacing w:after="0" w:line="240" w:lineRule="auto"/>
        <w:ind w:right="-2"/>
        <w:rPr>
          <w:rFonts w:ascii="Times New Roman" w:eastAsia="Times New Roman" w:hAnsi="Times New Roman" w:cs="Times New Roman"/>
          <w:b/>
          <w:color w:val="FF0000"/>
          <w:sz w:val="24"/>
          <w:szCs w:val="24"/>
          <w:lang w:eastAsia="bg-BG"/>
        </w:rPr>
      </w:pPr>
    </w:p>
    <w:p w:rsidR="0055118E" w:rsidRPr="00D74880" w:rsidRDefault="0055118E" w:rsidP="0055118E">
      <w:pPr>
        <w:pBdr>
          <w:top w:val="nil"/>
          <w:left w:val="nil"/>
          <w:bottom w:val="nil"/>
          <w:right w:val="nil"/>
          <w:between w:val="nil"/>
        </w:pBdr>
        <w:tabs>
          <w:tab w:val="left" w:pos="993"/>
        </w:tabs>
        <w:spacing w:after="0" w:line="240" w:lineRule="auto"/>
        <w:ind w:right="-2"/>
        <w:jc w:val="center"/>
        <w:rPr>
          <w:rFonts w:ascii="Times New Roman" w:eastAsia="Times New Roman" w:hAnsi="Times New Roman" w:cs="Times New Roman"/>
          <w:b/>
          <w:sz w:val="24"/>
          <w:szCs w:val="24"/>
          <w:lang w:eastAsia="bg-BG"/>
        </w:rPr>
      </w:pPr>
      <w:r w:rsidRPr="00D74880">
        <w:rPr>
          <w:rFonts w:ascii="Times New Roman" w:eastAsia="Times New Roman" w:hAnsi="Times New Roman" w:cs="Times New Roman"/>
          <w:b/>
          <w:sz w:val="24"/>
          <w:szCs w:val="24"/>
          <w:lang w:eastAsia="bg-BG"/>
        </w:rPr>
        <w:t>ИЗИСКВАНИЯ</w:t>
      </w:r>
    </w:p>
    <w:p w:rsidR="0055118E" w:rsidRPr="00D74880" w:rsidRDefault="0055118E" w:rsidP="0055118E">
      <w:pPr>
        <w:pBdr>
          <w:top w:val="nil"/>
          <w:left w:val="nil"/>
          <w:bottom w:val="nil"/>
          <w:right w:val="nil"/>
          <w:between w:val="nil"/>
        </w:pBdr>
        <w:tabs>
          <w:tab w:val="left" w:pos="993"/>
        </w:tabs>
        <w:spacing w:after="0" w:line="240" w:lineRule="auto"/>
        <w:ind w:right="-2"/>
        <w:jc w:val="center"/>
        <w:rPr>
          <w:rFonts w:ascii="Times New Roman" w:eastAsia="Times New Roman" w:hAnsi="Times New Roman" w:cs="Times New Roman"/>
          <w:b/>
          <w:sz w:val="24"/>
          <w:szCs w:val="24"/>
          <w:lang w:eastAsia="bg-BG"/>
        </w:rPr>
      </w:pPr>
      <w:r w:rsidRPr="00D74880">
        <w:rPr>
          <w:rFonts w:ascii="Times New Roman" w:eastAsia="Times New Roman" w:hAnsi="Times New Roman" w:cs="Times New Roman"/>
          <w:b/>
          <w:sz w:val="24"/>
          <w:szCs w:val="24"/>
          <w:lang w:eastAsia="bg-BG"/>
        </w:rPr>
        <w:t>ЗА ОСИГУРЯВАНЕ СЪГЛАСУВАНОСТ ПРИ ПОЛАГАНЕ И ИЗГРАЖДАНЕ НА ОТДЕЛНИТЕ ПОДЗЕМНИ УЛИЧНИ МРЕЖИ И СЪОРЪЖЕНИЯ И КООРДИНИРАНЕ ПОДЗЕМНОТО С НАДЗЕМНОТО УЛИЧНО СТРОИТЕЛСТВО ПРИ ИЗГРАЖДАНЕ НА ОБЕКТИ НА ОБЩИТЕ МРЕЖИ И СЪОРЪЖЕНИЯ НА ТЕХНИЧЕСКАТА ИНФРАСТРУКТУРА И ПРИСЪЕДИНИТЕЛНИТЕ ПРОВОДИ ЗА СТРОЕЖИТЕ</w:t>
      </w:r>
    </w:p>
    <w:p w:rsidR="0055118E" w:rsidRPr="00D74880" w:rsidRDefault="0055118E" w:rsidP="0055118E">
      <w:pPr>
        <w:pBdr>
          <w:top w:val="nil"/>
          <w:left w:val="nil"/>
          <w:bottom w:val="nil"/>
          <w:right w:val="nil"/>
          <w:between w:val="nil"/>
        </w:pBdr>
        <w:tabs>
          <w:tab w:val="left" w:pos="993"/>
        </w:tabs>
        <w:spacing w:after="0" w:line="240" w:lineRule="auto"/>
        <w:ind w:right="-2" w:firstLine="709"/>
        <w:jc w:val="center"/>
        <w:rPr>
          <w:rFonts w:ascii="Times New Roman" w:eastAsia="Times New Roman" w:hAnsi="Times New Roman" w:cs="Times New Roman"/>
          <w:sz w:val="24"/>
          <w:szCs w:val="24"/>
          <w:lang w:eastAsia="bg-BG"/>
        </w:rPr>
      </w:pPr>
    </w:p>
    <w:p w:rsidR="0055118E" w:rsidRPr="00D74880" w:rsidRDefault="0055118E" w:rsidP="0055118E">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D74880">
        <w:rPr>
          <w:rFonts w:ascii="Times New Roman" w:eastAsia="Times New Roman" w:hAnsi="Times New Roman" w:cs="Times New Roman"/>
          <w:sz w:val="24"/>
          <w:szCs w:val="24"/>
          <w:lang w:eastAsia="bg-BG"/>
        </w:rPr>
        <w:t>Изграждането, подмяната и поддръжката на елементи от общите мрежи и съоръжения на техническата инфраструктура и присъединителните проводи за строежите в тротоари, улици, площади и елементи на зелената система се извършва планово.</w:t>
      </w:r>
    </w:p>
    <w:p w:rsidR="0055118E" w:rsidRPr="00B7140F" w:rsidRDefault="0055118E" w:rsidP="003221F2">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B7140F">
        <w:rPr>
          <w:rFonts w:ascii="Times New Roman" w:eastAsia="Times New Roman" w:hAnsi="Times New Roman" w:cs="Times New Roman"/>
          <w:sz w:val="24"/>
          <w:szCs w:val="24"/>
          <w:lang w:eastAsia="bg-BG"/>
        </w:rPr>
        <w:t xml:space="preserve">В срок до 15 октомври на текущата година, водоснабдителните и канализационни дружества, далекосъобщителните оператори, енергийните, топлопреносните, топлоснабдителните, газопреносните, газоразпределителни предприятия и други  експлоатационните дружества заявяват в Община </w:t>
      </w:r>
      <w:r w:rsidR="0099643C" w:rsidRPr="00B7140F">
        <w:rPr>
          <w:rFonts w:ascii="Times New Roman" w:eastAsia="Times New Roman" w:hAnsi="Times New Roman" w:cs="Times New Roman"/>
          <w:sz w:val="24"/>
          <w:szCs w:val="24"/>
          <w:lang w:eastAsia="bg-BG"/>
        </w:rPr>
        <w:t>Видин</w:t>
      </w:r>
      <w:r w:rsidRPr="00B7140F">
        <w:rPr>
          <w:rFonts w:ascii="Times New Roman" w:eastAsia="Times New Roman" w:hAnsi="Times New Roman" w:cs="Times New Roman"/>
          <w:sz w:val="24"/>
          <w:szCs w:val="24"/>
          <w:lang w:eastAsia="bg-BG"/>
        </w:rPr>
        <w:t xml:space="preserve"> инвестиционните си намерения за изграждане и подмяна  на съответните мрежи през следващата календарна  година. На базата на  изготвената програма за строителство на общината за съответната следваща календарна година се извършва задължително групиране на инвестиционните намерения на дружествата и операторите, с цел съвместяване и създаване на възможност за едновременна реализация в обхват най-малко на един квартал. При съставяне на програмата се извършва задължително групиране на заявените инвестиционни намерения, за съвместното и едновременното им реализиране в общи трасета, в обхват „квартал“. Контролът по съвместяването на инвестиционните намерения се осъществява от </w:t>
      </w:r>
      <w:r w:rsidR="00B7140F" w:rsidRPr="00B7140F">
        <w:rPr>
          <w:rFonts w:ascii="Times New Roman" w:eastAsia="Times New Roman" w:hAnsi="Times New Roman" w:cs="Times New Roman"/>
          <w:sz w:val="24"/>
          <w:szCs w:val="24"/>
          <w:lang w:eastAsia="bg-BG"/>
        </w:rPr>
        <w:t>отдел</w:t>
      </w:r>
      <w:r w:rsidRPr="00B7140F">
        <w:rPr>
          <w:rFonts w:ascii="Times New Roman" w:eastAsia="Times New Roman" w:hAnsi="Times New Roman" w:cs="Times New Roman"/>
          <w:sz w:val="24"/>
          <w:szCs w:val="24"/>
          <w:lang w:eastAsia="bg-BG"/>
        </w:rPr>
        <w:t xml:space="preserve"> „</w:t>
      </w:r>
      <w:r w:rsidR="00B7140F" w:rsidRPr="00B7140F">
        <w:rPr>
          <w:rFonts w:ascii="Times New Roman" w:eastAsia="Times New Roman" w:hAnsi="Times New Roman" w:cs="Times New Roman"/>
          <w:sz w:val="24"/>
          <w:szCs w:val="24"/>
          <w:lang w:eastAsia="bg-BG"/>
        </w:rPr>
        <w:t>Устройство на територията” и отдел „ЕИ</w:t>
      </w:r>
      <w:r w:rsidR="00A1725B">
        <w:rPr>
          <w:rFonts w:ascii="Times New Roman" w:eastAsia="Times New Roman" w:hAnsi="Times New Roman" w:cs="Times New Roman"/>
          <w:sz w:val="24"/>
          <w:szCs w:val="24"/>
          <w:lang w:eastAsia="bg-BG"/>
        </w:rPr>
        <w:t>И</w:t>
      </w:r>
      <w:r w:rsidR="00B7140F" w:rsidRPr="00B7140F">
        <w:rPr>
          <w:rFonts w:ascii="Times New Roman" w:eastAsia="Times New Roman" w:hAnsi="Times New Roman" w:cs="Times New Roman"/>
          <w:sz w:val="24"/>
          <w:szCs w:val="24"/>
          <w:lang w:eastAsia="bg-BG"/>
        </w:rPr>
        <w:t xml:space="preserve">МС“, </w:t>
      </w:r>
      <w:r w:rsidRPr="00B7140F">
        <w:rPr>
          <w:rFonts w:ascii="Times New Roman" w:eastAsia="Times New Roman" w:hAnsi="Times New Roman" w:cs="Times New Roman"/>
          <w:sz w:val="24"/>
          <w:szCs w:val="24"/>
          <w:lang w:eastAsia="bg-BG"/>
        </w:rPr>
        <w:t>ко</w:t>
      </w:r>
      <w:r w:rsidR="00B7140F" w:rsidRPr="00B7140F">
        <w:rPr>
          <w:rFonts w:ascii="Times New Roman" w:eastAsia="Times New Roman" w:hAnsi="Times New Roman" w:cs="Times New Roman"/>
          <w:sz w:val="24"/>
          <w:szCs w:val="24"/>
          <w:lang w:eastAsia="bg-BG"/>
        </w:rPr>
        <w:t>и</w:t>
      </w:r>
      <w:r w:rsidRPr="00B7140F">
        <w:rPr>
          <w:rFonts w:ascii="Times New Roman" w:eastAsia="Times New Roman" w:hAnsi="Times New Roman" w:cs="Times New Roman"/>
          <w:sz w:val="24"/>
          <w:szCs w:val="24"/>
          <w:lang w:eastAsia="bg-BG"/>
        </w:rPr>
        <w:t>то изготвя общ списък з</w:t>
      </w:r>
      <w:r w:rsidR="00B7140F" w:rsidRPr="00B7140F">
        <w:rPr>
          <w:rFonts w:ascii="Times New Roman" w:eastAsia="Times New Roman" w:hAnsi="Times New Roman" w:cs="Times New Roman"/>
          <w:sz w:val="24"/>
          <w:szCs w:val="24"/>
          <w:lang w:eastAsia="bg-BG"/>
        </w:rPr>
        <w:t>а</w:t>
      </w:r>
      <w:r w:rsidRPr="00B7140F">
        <w:rPr>
          <w:rFonts w:ascii="Times New Roman" w:eastAsia="Times New Roman" w:hAnsi="Times New Roman" w:cs="Times New Roman"/>
          <w:sz w:val="24"/>
          <w:szCs w:val="24"/>
          <w:lang w:eastAsia="bg-BG"/>
        </w:rPr>
        <w:t xml:space="preserve"> предстоящата календарна година и го предоставя на </w:t>
      </w:r>
      <w:r w:rsidR="00B7140F" w:rsidRPr="00B7140F">
        <w:rPr>
          <w:rFonts w:ascii="Times New Roman" w:eastAsia="Times New Roman" w:hAnsi="Times New Roman" w:cs="Times New Roman"/>
          <w:sz w:val="24"/>
          <w:szCs w:val="24"/>
          <w:lang w:eastAsia="bg-BG"/>
        </w:rPr>
        <w:t>Зам.-кмет</w:t>
      </w:r>
      <w:r w:rsidRPr="00B7140F">
        <w:rPr>
          <w:rFonts w:ascii="Times New Roman" w:eastAsia="Times New Roman" w:hAnsi="Times New Roman" w:cs="Times New Roman"/>
          <w:sz w:val="24"/>
          <w:szCs w:val="24"/>
          <w:lang w:eastAsia="bg-BG"/>
        </w:rPr>
        <w:t xml:space="preserve"> „УТ</w:t>
      </w:r>
      <w:r w:rsidR="00B7140F" w:rsidRPr="00B7140F">
        <w:rPr>
          <w:rFonts w:ascii="Times New Roman" w:eastAsia="Times New Roman" w:hAnsi="Times New Roman" w:cs="Times New Roman"/>
          <w:sz w:val="24"/>
          <w:szCs w:val="24"/>
          <w:lang w:eastAsia="bg-BG"/>
        </w:rPr>
        <w:t>РИ</w:t>
      </w:r>
      <w:r w:rsidRPr="00B7140F">
        <w:rPr>
          <w:rFonts w:ascii="Times New Roman" w:eastAsia="Times New Roman" w:hAnsi="Times New Roman" w:cs="Times New Roman"/>
          <w:sz w:val="24"/>
          <w:szCs w:val="24"/>
          <w:lang w:eastAsia="bg-BG"/>
        </w:rPr>
        <w:t>”.</w:t>
      </w:r>
    </w:p>
    <w:p w:rsidR="0055118E" w:rsidRPr="008C31EF" w:rsidRDefault="0055118E" w:rsidP="003221F2">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D74880">
        <w:rPr>
          <w:rFonts w:ascii="Times New Roman" w:eastAsia="Times New Roman" w:hAnsi="Times New Roman" w:cs="Times New Roman"/>
          <w:sz w:val="24"/>
          <w:szCs w:val="24"/>
          <w:lang w:eastAsia="bg-BG"/>
        </w:rPr>
        <w:t xml:space="preserve">Трасетата  се оптимизират, при спазване на изискванията на Наредба № 8  от 28.07.1999 г. за правила и норми за разполагане на технически проводи и съоръжения в населени места , като при възможност еднотипните мрежи се предвиждат за полагане в общ изкоп, при групиране на тръбните и кабелни мрежи. Заинтересованите експлоатационни дружества, в срок до 31.01. на съответната календарна година, следва да </w:t>
      </w:r>
      <w:r w:rsidRPr="008C31EF">
        <w:rPr>
          <w:rFonts w:ascii="Times New Roman" w:eastAsia="Times New Roman" w:hAnsi="Times New Roman" w:cs="Times New Roman"/>
          <w:sz w:val="24"/>
          <w:szCs w:val="24"/>
          <w:lang w:eastAsia="bg-BG"/>
        </w:rPr>
        <w:t xml:space="preserve">изготвят и представят за съгласуване в Община </w:t>
      </w:r>
      <w:r w:rsidR="0099643C" w:rsidRPr="008C31EF">
        <w:rPr>
          <w:rFonts w:ascii="Times New Roman" w:eastAsia="Times New Roman" w:hAnsi="Times New Roman" w:cs="Times New Roman"/>
          <w:sz w:val="24"/>
          <w:szCs w:val="24"/>
          <w:lang w:eastAsia="bg-BG"/>
        </w:rPr>
        <w:t>Видин</w:t>
      </w:r>
      <w:r w:rsidRPr="008C31EF">
        <w:rPr>
          <w:rFonts w:ascii="Times New Roman" w:eastAsia="Times New Roman" w:hAnsi="Times New Roman" w:cs="Times New Roman"/>
          <w:sz w:val="24"/>
          <w:szCs w:val="24"/>
          <w:lang w:eastAsia="bg-BG"/>
        </w:rPr>
        <w:t xml:space="preserve"> схеми за трасетата. </w:t>
      </w:r>
    </w:p>
    <w:p w:rsidR="0055118E" w:rsidRPr="008C31EF" w:rsidRDefault="0055118E" w:rsidP="003221F2">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8C31EF">
        <w:rPr>
          <w:rFonts w:ascii="Times New Roman" w:eastAsia="Times New Roman" w:hAnsi="Times New Roman" w:cs="Times New Roman"/>
          <w:sz w:val="24"/>
          <w:szCs w:val="24"/>
          <w:lang w:eastAsia="bg-BG"/>
        </w:rPr>
        <w:t>Операторите, предприятията и експлоатационните дружества се задължават да изграждат своите мрежи при съобразяване на заявените техни инвестиционни намерения със строителната програмата на общината за текущата година и в съответствие с одобрените трасета и схеми. Извън заявените инвестиционни намерения по т.2 експлоатационните дружества могат да извършват само аварийни ремонти за отстраняване на повреди на подземните мрежи и съоръжения на техническата инфраструктура, при изпълнение на изискванията на чл.72, ал.2 от ЗУТ.</w:t>
      </w:r>
    </w:p>
    <w:p w:rsidR="008C31EF" w:rsidRDefault="0055118E" w:rsidP="003221F2">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8C31EF">
        <w:rPr>
          <w:rFonts w:ascii="Times New Roman" w:eastAsia="Times New Roman" w:hAnsi="Times New Roman" w:cs="Times New Roman"/>
          <w:sz w:val="24"/>
          <w:szCs w:val="24"/>
          <w:lang w:eastAsia="bg-BG"/>
        </w:rPr>
        <w:t>При изграждане, подмяна и поддръжка на елементите от общите</w:t>
      </w:r>
      <w:r w:rsidR="008C31EF" w:rsidRPr="008C31EF">
        <w:rPr>
          <w:rFonts w:ascii="Times New Roman" w:eastAsia="Times New Roman" w:hAnsi="Times New Roman" w:cs="Times New Roman"/>
          <w:sz w:val="24"/>
          <w:szCs w:val="24"/>
          <w:lang w:eastAsia="bg-BG"/>
        </w:rPr>
        <w:t xml:space="preserve"> </w:t>
      </w:r>
      <w:r w:rsidRPr="008C31EF">
        <w:rPr>
          <w:rFonts w:ascii="Times New Roman" w:eastAsia="Times New Roman" w:hAnsi="Times New Roman" w:cs="Times New Roman"/>
          <w:sz w:val="24"/>
          <w:szCs w:val="24"/>
          <w:lang w:eastAsia="bg-BG"/>
        </w:rPr>
        <w:t>мрежи и съоръжения на техническата инфраструктура от операторите, предприятията и експлоатационните дружества, задължително се изпълняват необходимите елементи, осигуряващи възможност за присъединяване на сградите отклонения.</w:t>
      </w:r>
    </w:p>
    <w:p w:rsidR="003221F2" w:rsidRPr="00D47C1F" w:rsidRDefault="0055118E" w:rsidP="003221F2">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8C31EF">
        <w:rPr>
          <w:rFonts w:ascii="Times New Roman" w:eastAsia="Times New Roman" w:hAnsi="Times New Roman" w:cs="Times New Roman"/>
          <w:sz w:val="24"/>
          <w:szCs w:val="24"/>
          <w:lang w:eastAsia="bg-BG"/>
        </w:rPr>
        <w:t>Съгласуването на графика и изпращането на съгласувателно писмо с указания се извършва от</w:t>
      </w:r>
      <w:r w:rsidR="003221F2" w:rsidRPr="008C31EF">
        <w:rPr>
          <w:rFonts w:ascii="Times New Roman" w:eastAsia="Times New Roman" w:hAnsi="Times New Roman" w:cs="Times New Roman"/>
          <w:sz w:val="24"/>
          <w:szCs w:val="24"/>
          <w:lang w:eastAsia="bg-BG"/>
        </w:rPr>
        <w:t xml:space="preserve"> кмета на Обшина Видин или упълномощено от него лице,</w:t>
      </w:r>
      <w:r w:rsidRPr="008C31EF">
        <w:rPr>
          <w:rFonts w:ascii="Times New Roman" w:eastAsia="Times New Roman" w:hAnsi="Times New Roman" w:cs="Times New Roman"/>
          <w:sz w:val="24"/>
          <w:szCs w:val="24"/>
          <w:lang w:eastAsia="bg-BG"/>
        </w:rPr>
        <w:t xml:space="preserve"> в 7-дневен срок </w:t>
      </w:r>
      <w:r w:rsidRPr="00D47C1F">
        <w:rPr>
          <w:rFonts w:ascii="Times New Roman" w:eastAsia="Times New Roman" w:hAnsi="Times New Roman" w:cs="Times New Roman"/>
          <w:sz w:val="24"/>
          <w:szCs w:val="24"/>
          <w:lang w:eastAsia="bg-BG"/>
        </w:rPr>
        <w:t>от постъпване на искането. В съг</w:t>
      </w:r>
      <w:r w:rsidR="003221F2" w:rsidRPr="00D47C1F">
        <w:rPr>
          <w:rFonts w:ascii="Times New Roman" w:hAnsi="Times New Roman" w:cs="Times New Roman"/>
          <w:sz w:val="24"/>
          <w:szCs w:val="24"/>
        </w:rPr>
        <w:t xml:space="preserve">ласувателното писмо са включени: предписание за срока и времето, в което да бъдат извършвани СМР и възстановителни работи; последователността, в която да бъдат извършвани СМР, в случай, че на същата територия </w:t>
      </w:r>
      <w:r w:rsidR="003221F2" w:rsidRPr="00D47C1F">
        <w:rPr>
          <w:rFonts w:ascii="Times New Roman" w:hAnsi="Times New Roman" w:cs="Times New Roman"/>
          <w:sz w:val="24"/>
          <w:szCs w:val="24"/>
        </w:rPr>
        <w:lastRenderedPageBreak/>
        <w:t xml:space="preserve">се извършват СМР и от други лица; условия и срок за съставяне на протокол по чл.74, ал.2 от ЗУТ и за издаване на разрешение за засипване. </w:t>
      </w:r>
    </w:p>
    <w:p w:rsidR="008C31EF" w:rsidRPr="00D47C1F" w:rsidRDefault="003221F2" w:rsidP="008C31EF">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D47C1F">
        <w:rPr>
          <w:rFonts w:ascii="Times New Roman" w:eastAsia="Times New Roman" w:hAnsi="Times New Roman" w:cs="Times New Roman"/>
          <w:sz w:val="24"/>
          <w:szCs w:val="24"/>
          <w:lang w:eastAsia="bg-BG"/>
        </w:rPr>
        <w:t>След приключване на СМР, свързани с аварийния ремонт, засегнатите от него имоти - общинска собственост се възстановяват в срок от 15 (петнадесет) календарни дни от лицата, извършили аварийния ремонт до състояние, съответстващо на това преди извършването на ремонта</w:t>
      </w:r>
      <w:r w:rsidR="0055118E" w:rsidRPr="00D47C1F">
        <w:rPr>
          <w:rFonts w:ascii="Times New Roman" w:eastAsia="Times New Roman" w:hAnsi="Times New Roman" w:cs="Times New Roman"/>
          <w:sz w:val="24"/>
          <w:szCs w:val="24"/>
          <w:lang w:eastAsia="bg-BG"/>
        </w:rPr>
        <w:t xml:space="preserve">. </w:t>
      </w:r>
    </w:p>
    <w:p w:rsidR="008C31EF" w:rsidRPr="00887724" w:rsidRDefault="008C31EF" w:rsidP="008C31EF">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D47C1F">
        <w:rPr>
          <w:rFonts w:ascii="Times New Roman" w:eastAsia="Times New Roman" w:hAnsi="Times New Roman" w:cs="Times New Roman"/>
          <w:sz w:val="24"/>
          <w:szCs w:val="24"/>
          <w:lang w:eastAsia="bg-BG"/>
        </w:rPr>
        <w:t>Качеството и приемането на извършените</w:t>
      </w:r>
      <w:r w:rsidRPr="00887724">
        <w:rPr>
          <w:rFonts w:ascii="Times New Roman" w:eastAsia="Times New Roman" w:hAnsi="Times New Roman" w:cs="Times New Roman"/>
          <w:sz w:val="24"/>
          <w:szCs w:val="24"/>
          <w:lang w:eastAsia="bg-BG"/>
        </w:rPr>
        <w:t xml:space="preserve"> възстановителни работи се удостоверява с констативен протокол и снимков материал, съставен от лица, определени от Кмета на Община Видин.  </w:t>
      </w:r>
    </w:p>
    <w:p w:rsidR="008C31EF" w:rsidRPr="00887724" w:rsidRDefault="008C31EF" w:rsidP="008C31EF">
      <w:pPr>
        <w:numPr>
          <w:ilvl w:val="0"/>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При нанасяне на повреди по проводите на техническата инфраструктура, собственост на Общината или на трети лица, при извършване на прокопавания за водоснабдителни, канализационни, енергоснабдителни, газоснабдителни, топлоснабдителни и далекосъобщителни мрежи и техните отклонения, извършващият прокопаването незабавно (с предимство) отстранява тези повреди за своя сметка, преди възстановяване на настилките, с оглед обезпечаване на непрекъснатост на водоподаването, електроподаването, газоподаването, ползването на канали и др.</w:t>
      </w:r>
    </w:p>
    <w:p w:rsidR="0055118E" w:rsidRPr="00887724" w:rsidRDefault="0055118E" w:rsidP="00C618F9">
      <w:pPr>
        <w:numPr>
          <w:ilvl w:val="0"/>
          <w:numId w:val="9"/>
        </w:numPr>
        <w:pBdr>
          <w:top w:val="nil"/>
          <w:left w:val="nil"/>
          <w:bottom w:val="nil"/>
          <w:right w:val="nil"/>
          <w:between w:val="nil"/>
        </w:pBdr>
        <w:tabs>
          <w:tab w:val="left" w:pos="993"/>
          <w:tab w:val="left" w:pos="1134"/>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 xml:space="preserve">При възникване на авария и необходимост от незабавното й отстраняване експлоатационното дружество уведомява: </w:t>
      </w:r>
    </w:p>
    <w:p w:rsidR="0055118E" w:rsidRPr="00887724" w:rsidRDefault="0055118E" w:rsidP="003221F2">
      <w:pPr>
        <w:numPr>
          <w:ilvl w:val="1"/>
          <w:numId w:val="9"/>
        </w:numPr>
        <w:pBdr>
          <w:top w:val="nil"/>
          <w:left w:val="nil"/>
          <w:bottom w:val="nil"/>
          <w:right w:val="nil"/>
          <w:between w:val="nil"/>
        </w:pBdr>
        <w:tabs>
          <w:tab w:val="left" w:pos="993"/>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Писмено</w:t>
      </w:r>
      <w:r w:rsidR="008C31EF" w:rsidRPr="00887724">
        <w:rPr>
          <w:rFonts w:ascii="Times New Roman" w:eastAsia="Times New Roman" w:hAnsi="Times New Roman" w:cs="Times New Roman"/>
          <w:sz w:val="24"/>
          <w:szCs w:val="24"/>
          <w:lang w:eastAsia="bg-BG"/>
        </w:rPr>
        <w:t>,</w:t>
      </w:r>
      <w:r w:rsidRPr="00887724">
        <w:rPr>
          <w:rFonts w:ascii="Times New Roman" w:eastAsia="Times New Roman" w:hAnsi="Times New Roman" w:cs="Times New Roman"/>
          <w:sz w:val="24"/>
          <w:szCs w:val="24"/>
          <w:lang w:eastAsia="bg-BG"/>
        </w:rPr>
        <w:t xml:space="preserve"> </w:t>
      </w:r>
      <w:r w:rsidR="008C31EF" w:rsidRPr="00B7140F">
        <w:rPr>
          <w:rFonts w:ascii="Times New Roman" w:eastAsia="Times New Roman" w:hAnsi="Times New Roman" w:cs="Times New Roman"/>
          <w:sz w:val="24"/>
          <w:szCs w:val="24"/>
          <w:lang w:eastAsia="bg-BG"/>
        </w:rPr>
        <w:t>началника</w:t>
      </w:r>
      <w:r w:rsidRPr="00B7140F">
        <w:rPr>
          <w:rFonts w:ascii="Times New Roman" w:eastAsia="Times New Roman" w:hAnsi="Times New Roman" w:cs="Times New Roman"/>
          <w:sz w:val="24"/>
          <w:szCs w:val="24"/>
          <w:lang w:eastAsia="bg-BG"/>
        </w:rPr>
        <w:t xml:space="preserve"> на </w:t>
      </w:r>
      <w:r w:rsidR="008C31EF" w:rsidRPr="00B7140F">
        <w:rPr>
          <w:rFonts w:ascii="Times New Roman" w:eastAsia="Times New Roman" w:hAnsi="Times New Roman" w:cs="Times New Roman"/>
          <w:sz w:val="24"/>
          <w:szCs w:val="24"/>
          <w:lang w:eastAsia="bg-BG"/>
        </w:rPr>
        <w:t xml:space="preserve">отдел </w:t>
      </w:r>
      <w:r w:rsidRPr="00B7140F">
        <w:rPr>
          <w:rFonts w:ascii="Times New Roman" w:eastAsia="Times New Roman" w:hAnsi="Times New Roman" w:cs="Times New Roman"/>
          <w:sz w:val="24"/>
          <w:szCs w:val="24"/>
          <w:lang w:eastAsia="bg-BG"/>
        </w:rPr>
        <w:t>ЦАУ</w:t>
      </w:r>
      <w:r w:rsidRPr="00887724">
        <w:rPr>
          <w:rFonts w:ascii="Times New Roman" w:eastAsia="Times New Roman" w:hAnsi="Times New Roman" w:cs="Times New Roman"/>
          <w:sz w:val="24"/>
          <w:szCs w:val="24"/>
          <w:lang w:eastAsia="bg-BG"/>
        </w:rPr>
        <w:t xml:space="preserve">, с копие до Кмета на общината – в рамките на работното време от 08,30 до 17,30 часа всеки делничен ден. </w:t>
      </w:r>
    </w:p>
    <w:p w:rsidR="0055118E" w:rsidRPr="00887724" w:rsidRDefault="0055118E" w:rsidP="00C618F9">
      <w:pPr>
        <w:pBdr>
          <w:top w:val="nil"/>
          <w:left w:val="nil"/>
          <w:bottom w:val="nil"/>
          <w:right w:val="nil"/>
          <w:between w:val="nil"/>
        </w:pBdr>
        <w:tabs>
          <w:tab w:val="left" w:pos="993"/>
          <w:tab w:val="left" w:pos="1134"/>
        </w:tabs>
        <w:spacing w:after="0" w:line="240" w:lineRule="auto"/>
        <w:ind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б. По телефона при дежурния в Общината – в почивни и празнични дни и извън работното време. Д</w:t>
      </w:r>
      <w:r w:rsidR="008C31EF" w:rsidRPr="00887724">
        <w:rPr>
          <w:rFonts w:ascii="Times New Roman" w:eastAsia="Times New Roman" w:hAnsi="Times New Roman" w:cs="Times New Roman"/>
          <w:sz w:val="24"/>
          <w:szCs w:val="24"/>
          <w:lang w:eastAsia="bg-BG"/>
        </w:rPr>
        <w:t xml:space="preserve">ежурният съобщава на </w:t>
      </w:r>
      <w:r w:rsidR="008C31EF" w:rsidRPr="00B7140F">
        <w:rPr>
          <w:rFonts w:ascii="Times New Roman" w:eastAsia="Times New Roman" w:hAnsi="Times New Roman" w:cs="Times New Roman"/>
          <w:sz w:val="24"/>
          <w:szCs w:val="24"/>
          <w:lang w:eastAsia="bg-BG"/>
        </w:rPr>
        <w:t xml:space="preserve">началник на отдел </w:t>
      </w:r>
      <w:r w:rsidRPr="00B7140F">
        <w:rPr>
          <w:rFonts w:ascii="Times New Roman" w:eastAsia="Times New Roman" w:hAnsi="Times New Roman" w:cs="Times New Roman"/>
          <w:sz w:val="24"/>
          <w:szCs w:val="24"/>
          <w:lang w:eastAsia="bg-BG"/>
        </w:rPr>
        <w:t xml:space="preserve">ЦАУ </w:t>
      </w:r>
      <w:r w:rsidRPr="00887724">
        <w:rPr>
          <w:rFonts w:ascii="Times New Roman" w:eastAsia="Times New Roman" w:hAnsi="Times New Roman" w:cs="Times New Roman"/>
          <w:sz w:val="24"/>
          <w:szCs w:val="24"/>
          <w:lang w:eastAsia="bg-BG"/>
        </w:rPr>
        <w:t xml:space="preserve">за уведомяването, в първия работен ден, следващ уведомяването. </w:t>
      </w:r>
    </w:p>
    <w:p w:rsidR="00DD641A" w:rsidRPr="00887724" w:rsidRDefault="0055118E" w:rsidP="00C618F9">
      <w:pPr>
        <w:numPr>
          <w:ilvl w:val="0"/>
          <w:numId w:val="9"/>
        </w:numPr>
        <w:pBdr>
          <w:top w:val="nil"/>
          <w:left w:val="nil"/>
          <w:bottom w:val="nil"/>
          <w:right w:val="nil"/>
          <w:between w:val="nil"/>
        </w:pBdr>
        <w:tabs>
          <w:tab w:val="left" w:pos="993"/>
          <w:tab w:val="left" w:pos="1134"/>
          <w:tab w:val="left" w:pos="1276"/>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 xml:space="preserve">При извършване на аварийни ремонти на съществуващи мрежи и съоръжения, както и на техни отклонения от експлоатационните дружества, при което се извършва  прокопаване в терени  общинска собственост, строителството може да започне само след писмено уведомяване на Общината </w:t>
      </w:r>
    </w:p>
    <w:p w:rsidR="0055118E" w:rsidRPr="00887724" w:rsidRDefault="0055118E" w:rsidP="00C618F9">
      <w:pPr>
        <w:numPr>
          <w:ilvl w:val="0"/>
          <w:numId w:val="9"/>
        </w:numPr>
        <w:pBdr>
          <w:top w:val="nil"/>
          <w:left w:val="nil"/>
          <w:bottom w:val="nil"/>
          <w:right w:val="nil"/>
          <w:between w:val="nil"/>
        </w:pBdr>
        <w:tabs>
          <w:tab w:val="left" w:pos="993"/>
          <w:tab w:val="left" w:pos="1134"/>
          <w:tab w:val="left" w:pos="1276"/>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Срокът за възстановяване не може да бъде по-дълъг от 5 календарни дни от констатиране на аварията. В случаите, когато е обективно невъзможно възстановяването на последиците от аварията да бъде завършено в кратък срок (повече от един ден), експлоатационните дружества са длъжни да осигурят за срока на ремонта безопасна проходимост за гражданите и превозните средства и сигнализиране на участъка.</w:t>
      </w:r>
    </w:p>
    <w:p w:rsidR="0055118E" w:rsidRPr="00887724" w:rsidRDefault="00825DEC" w:rsidP="00C618F9">
      <w:pPr>
        <w:numPr>
          <w:ilvl w:val="0"/>
          <w:numId w:val="9"/>
        </w:numPr>
        <w:pBdr>
          <w:top w:val="nil"/>
          <w:left w:val="nil"/>
          <w:bottom w:val="nil"/>
          <w:right w:val="nil"/>
          <w:between w:val="nil"/>
        </w:pBdr>
        <w:tabs>
          <w:tab w:val="left" w:pos="993"/>
          <w:tab w:val="left" w:pos="1134"/>
          <w:tab w:val="left" w:pos="1276"/>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Воденето на</w:t>
      </w:r>
      <w:r w:rsidR="0055118E" w:rsidRPr="00887724">
        <w:rPr>
          <w:rFonts w:ascii="Times New Roman" w:eastAsia="Times New Roman" w:hAnsi="Times New Roman" w:cs="Times New Roman"/>
          <w:sz w:val="24"/>
          <w:szCs w:val="24"/>
          <w:lang w:eastAsia="bg-BG"/>
        </w:rPr>
        <w:t xml:space="preserve"> регистър за аварийните работи, извършвани на територията</w:t>
      </w:r>
      <w:r w:rsidRPr="00887724">
        <w:rPr>
          <w:rFonts w:ascii="Times New Roman" w:eastAsia="Times New Roman" w:hAnsi="Times New Roman" w:cs="Times New Roman"/>
          <w:sz w:val="24"/>
          <w:szCs w:val="24"/>
          <w:lang w:eastAsia="bg-BG"/>
        </w:rPr>
        <w:t xml:space="preserve"> на общината</w:t>
      </w:r>
      <w:r w:rsidR="0055118E" w:rsidRPr="00887724">
        <w:rPr>
          <w:rFonts w:ascii="Times New Roman" w:eastAsia="Times New Roman" w:hAnsi="Times New Roman" w:cs="Times New Roman"/>
          <w:sz w:val="24"/>
          <w:szCs w:val="24"/>
          <w:lang w:eastAsia="bg-BG"/>
        </w:rPr>
        <w:t>,</w:t>
      </w:r>
      <w:r w:rsidRPr="00887724">
        <w:rPr>
          <w:rFonts w:ascii="Times New Roman" w:eastAsia="Times New Roman" w:hAnsi="Times New Roman" w:cs="Times New Roman"/>
          <w:sz w:val="24"/>
          <w:szCs w:val="24"/>
          <w:lang w:eastAsia="bg-BG"/>
        </w:rPr>
        <w:t xml:space="preserve"> е задължително,</w:t>
      </w:r>
      <w:r w:rsidR="0055118E" w:rsidRPr="00887724">
        <w:rPr>
          <w:rFonts w:ascii="Times New Roman" w:eastAsia="Times New Roman" w:hAnsi="Times New Roman" w:cs="Times New Roman"/>
          <w:sz w:val="24"/>
          <w:szCs w:val="24"/>
          <w:lang w:eastAsia="bg-BG"/>
        </w:rPr>
        <w:t xml:space="preserve"> като се посочват деня и вида на авариите, засегнатите участъци и експлоатационните дружества, извършили аварийния ремонт, данни за извършена проверка и датата на констативния протокол.</w:t>
      </w:r>
    </w:p>
    <w:p w:rsidR="0055118E" w:rsidRPr="00887724" w:rsidRDefault="0055118E" w:rsidP="00C618F9">
      <w:pPr>
        <w:numPr>
          <w:ilvl w:val="0"/>
          <w:numId w:val="9"/>
        </w:numPr>
        <w:pBdr>
          <w:top w:val="nil"/>
          <w:left w:val="nil"/>
          <w:bottom w:val="nil"/>
          <w:right w:val="nil"/>
          <w:between w:val="nil"/>
        </w:pBdr>
        <w:tabs>
          <w:tab w:val="left" w:pos="993"/>
          <w:tab w:val="left" w:pos="1134"/>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 xml:space="preserve">В </w:t>
      </w:r>
      <w:r w:rsidR="00FA61E9" w:rsidRPr="00887724">
        <w:rPr>
          <w:rFonts w:ascii="Times New Roman" w:eastAsia="Times New Roman" w:hAnsi="Times New Roman" w:cs="Times New Roman"/>
          <w:sz w:val="24"/>
          <w:szCs w:val="24"/>
          <w:lang w:eastAsia="bg-BG"/>
        </w:rPr>
        <w:t>отдел Устройство на територията“</w:t>
      </w:r>
      <w:r w:rsidRPr="00887724">
        <w:rPr>
          <w:rFonts w:ascii="Times New Roman" w:eastAsia="Times New Roman" w:hAnsi="Times New Roman" w:cs="Times New Roman"/>
          <w:sz w:val="24"/>
          <w:szCs w:val="24"/>
          <w:lang w:eastAsia="bg-BG"/>
        </w:rPr>
        <w:t xml:space="preserve"> при Община </w:t>
      </w:r>
      <w:r w:rsidR="0099643C" w:rsidRPr="00887724">
        <w:rPr>
          <w:rFonts w:ascii="Times New Roman" w:eastAsia="Times New Roman" w:hAnsi="Times New Roman" w:cs="Times New Roman"/>
          <w:sz w:val="24"/>
          <w:szCs w:val="24"/>
          <w:lang w:eastAsia="bg-BG"/>
        </w:rPr>
        <w:t>Видин</w:t>
      </w:r>
      <w:r w:rsidRPr="00887724">
        <w:rPr>
          <w:rFonts w:ascii="Times New Roman" w:eastAsia="Times New Roman" w:hAnsi="Times New Roman" w:cs="Times New Roman"/>
          <w:sz w:val="24"/>
          <w:szCs w:val="24"/>
          <w:lang w:eastAsia="bg-BG"/>
        </w:rPr>
        <w:t xml:space="preserve"> се създава и поддържа общ регистър с информация за съгласуваните изкопни работи в имотите, общинска собственост на територията на общината. Регистърът съдържа: </w:t>
      </w:r>
      <w:r w:rsidR="00825DEC" w:rsidRPr="00887724">
        <w:rPr>
          <w:rFonts w:ascii="Times New Roman" w:eastAsia="Times New Roman" w:hAnsi="Times New Roman" w:cs="Times New Roman"/>
          <w:sz w:val="24"/>
          <w:szCs w:val="24"/>
          <w:lang w:eastAsia="bg-BG"/>
        </w:rPr>
        <w:t>разрешение за строеж, договор по чл.26, ал.2 и констативен протокол за състоянието на строителната площадка (уличните платна, настилки, тротоари, зелени площи, трайна растителност, осветление и др.) преди откриването й, график за започване и завършване на строителните работи, съгласуван с Община Видин и проект за временна организация на движението, съгласуван с Община Видин, ОД на МВР – КАТ и със съответните транспортни дружества, ако строителните работи са по улици, по които минава масов градски транспорт</w:t>
      </w:r>
      <w:r w:rsidRPr="00887724">
        <w:rPr>
          <w:rFonts w:ascii="Times New Roman" w:eastAsia="Times New Roman" w:hAnsi="Times New Roman" w:cs="Times New Roman"/>
          <w:sz w:val="24"/>
          <w:szCs w:val="24"/>
          <w:lang w:eastAsia="bg-BG"/>
        </w:rPr>
        <w:t>.</w:t>
      </w:r>
    </w:p>
    <w:p w:rsidR="0055118E" w:rsidRPr="00887724" w:rsidRDefault="0055118E" w:rsidP="00C618F9">
      <w:pPr>
        <w:numPr>
          <w:ilvl w:val="0"/>
          <w:numId w:val="9"/>
        </w:numPr>
        <w:pBdr>
          <w:top w:val="nil"/>
          <w:left w:val="nil"/>
          <w:bottom w:val="nil"/>
          <w:right w:val="nil"/>
          <w:between w:val="nil"/>
        </w:pBdr>
        <w:tabs>
          <w:tab w:val="left" w:pos="993"/>
          <w:tab w:val="left" w:pos="1134"/>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Преди откриване на строителна площадка, длъжностн</w:t>
      </w:r>
      <w:r w:rsidR="00FA61E9" w:rsidRPr="00887724">
        <w:rPr>
          <w:rFonts w:ascii="Times New Roman" w:eastAsia="Times New Roman" w:hAnsi="Times New Roman" w:cs="Times New Roman"/>
          <w:sz w:val="24"/>
          <w:szCs w:val="24"/>
          <w:lang w:eastAsia="bg-BG"/>
        </w:rPr>
        <w:t>ите</w:t>
      </w:r>
      <w:r w:rsidRPr="00887724">
        <w:rPr>
          <w:rFonts w:ascii="Times New Roman" w:eastAsia="Times New Roman" w:hAnsi="Times New Roman" w:cs="Times New Roman"/>
          <w:sz w:val="24"/>
          <w:szCs w:val="24"/>
          <w:lang w:eastAsia="bg-BG"/>
        </w:rPr>
        <w:t xml:space="preserve"> лице – специалист</w:t>
      </w:r>
      <w:r w:rsidR="00FA61E9" w:rsidRPr="00887724">
        <w:rPr>
          <w:rFonts w:ascii="Times New Roman" w:eastAsia="Times New Roman" w:hAnsi="Times New Roman" w:cs="Times New Roman"/>
          <w:sz w:val="24"/>
          <w:szCs w:val="24"/>
          <w:lang w:eastAsia="bg-BG"/>
        </w:rPr>
        <w:t>и/експерти</w:t>
      </w:r>
      <w:r w:rsidRPr="00887724">
        <w:rPr>
          <w:rFonts w:ascii="Times New Roman" w:eastAsia="Times New Roman" w:hAnsi="Times New Roman" w:cs="Times New Roman"/>
          <w:sz w:val="24"/>
          <w:szCs w:val="24"/>
          <w:lang w:eastAsia="bg-BG"/>
        </w:rPr>
        <w:t xml:space="preserve">  от съответн</w:t>
      </w:r>
      <w:r w:rsidR="00FA61E9" w:rsidRPr="00887724">
        <w:rPr>
          <w:rFonts w:ascii="Times New Roman" w:eastAsia="Times New Roman" w:hAnsi="Times New Roman" w:cs="Times New Roman"/>
          <w:sz w:val="24"/>
          <w:szCs w:val="24"/>
          <w:lang w:eastAsia="bg-BG"/>
        </w:rPr>
        <w:t>ия отдел,</w:t>
      </w:r>
      <w:r w:rsidRPr="00887724">
        <w:rPr>
          <w:rFonts w:ascii="Times New Roman" w:eastAsia="Times New Roman" w:hAnsi="Times New Roman" w:cs="Times New Roman"/>
          <w:sz w:val="24"/>
          <w:szCs w:val="24"/>
          <w:lang w:eastAsia="bg-BG"/>
        </w:rPr>
        <w:t xml:space="preserve"> съставя/т/ констативен протокол, придружен от снимков материал за състоянието на пътните и уличните платна и настилки, тротоари, зелени площи, трайна растителност, паркова мебел, осветление и др. в участъците, в които ще се извършват строителни работи.</w:t>
      </w:r>
    </w:p>
    <w:p w:rsidR="0055118E" w:rsidRDefault="0055118E" w:rsidP="003221F2">
      <w:pPr>
        <w:numPr>
          <w:ilvl w:val="0"/>
          <w:numId w:val="9"/>
        </w:numPr>
        <w:pBdr>
          <w:top w:val="nil"/>
          <w:left w:val="nil"/>
          <w:bottom w:val="nil"/>
          <w:right w:val="nil"/>
          <w:between w:val="nil"/>
        </w:pBdr>
        <w:tabs>
          <w:tab w:val="left" w:pos="1134"/>
        </w:tabs>
        <w:spacing w:after="0" w:line="240" w:lineRule="auto"/>
        <w:ind w:left="0" w:right="-2" w:firstLine="709"/>
        <w:jc w:val="both"/>
        <w:rPr>
          <w:rFonts w:ascii="Times New Roman" w:eastAsia="Times New Roman" w:hAnsi="Times New Roman" w:cs="Times New Roman"/>
          <w:sz w:val="24"/>
          <w:szCs w:val="24"/>
          <w:lang w:eastAsia="bg-BG"/>
        </w:rPr>
      </w:pPr>
      <w:r w:rsidRPr="00887724">
        <w:rPr>
          <w:rFonts w:ascii="Times New Roman" w:eastAsia="Times New Roman" w:hAnsi="Times New Roman" w:cs="Times New Roman"/>
          <w:sz w:val="24"/>
          <w:szCs w:val="24"/>
          <w:lang w:eastAsia="bg-BG"/>
        </w:rPr>
        <w:t>Възстановяването на настилки се извършва по одобрен детайл от</w:t>
      </w:r>
      <w:r w:rsidR="00C618F9">
        <w:rPr>
          <w:rFonts w:ascii="Times New Roman" w:eastAsia="Times New Roman" w:hAnsi="Times New Roman" w:cs="Times New Roman"/>
          <w:sz w:val="24"/>
          <w:szCs w:val="24"/>
          <w:lang w:eastAsia="bg-BG"/>
        </w:rPr>
        <w:t xml:space="preserve"> юридическо лице</w:t>
      </w:r>
      <w:r w:rsidR="00AA0998" w:rsidRPr="00887724">
        <w:rPr>
          <w:rFonts w:ascii="Times New Roman" w:eastAsia="Times New Roman" w:hAnsi="Times New Roman" w:cs="Times New Roman"/>
          <w:sz w:val="24"/>
          <w:szCs w:val="24"/>
          <w:lang w:eastAsia="bg-BG"/>
        </w:rPr>
        <w:t>, имащо правоспособност за подобен вид дейност</w:t>
      </w:r>
      <w:r w:rsidRPr="00887724">
        <w:rPr>
          <w:rFonts w:ascii="Times New Roman" w:eastAsia="Times New Roman" w:hAnsi="Times New Roman" w:cs="Times New Roman"/>
          <w:sz w:val="24"/>
          <w:szCs w:val="24"/>
          <w:lang w:eastAsia="bg-BG"/>
        </w:rPr>
        <w:t>.</w:t>
      </w:r>
    </w:p>
    <w:p w:rsidR="00887724" w:rsidRDefault="00887724" w:rsidP="00887724">
      <w:pPr>
        <w:pBdr>
          <w:top w:val="nil"/>
          <w:left w:val="nil"/>
          <w:bottom w:val="nil"/>
          <w:right w:val="nil"/>
          <w:between w:val="nil"/>
        </w:pBdr>
        <w:tabs>
          <w:tab w:val="left" w:pos="1134"/>
        </w:tabs>
        <w:spacing w:after="0" w:line="240" w:lineRule="auto"/>
        <w:ind w:right="-2"/>
        <w:jc w:val="both"/>
        <w:rPr>
          <w:rFonts w:ascii="Times New Roman" w:eastAsia="Times New Roman" w:hAnsi="Times New Roman" w:cs="Times New Roman"/>
          <w:sz w:val="24"/>
          <w:szCs w:val="24"/>
          <w:lang w:eastAsia="bg-BG"/>
        </w:rPr>
      </w:pPr>
    </w:p>
    <w:p w:rsidR="00887724" w:rsidRPr="00887724" w:rsidRDefault="00887724" w:rsidP="00887724">
      <w:pPr>
        <w:pBdr>
          <w:top w:val="nil"/>
          <w:left w:val="nil"/>
          <w:bottom w:val="nil"/>
          <w:right w:val="nil"/>
          <w:between w:val="nil"/>
        </w:pBdr>
        <w:tabs>
          <w:tab w:val="left" w:pos="1134"/>
        </w:tabs>
        <w:spacing w:after="0" w:line="240" w:lineRule="auto"/>
        <w:ind w:right="-2"/>
        <w:jc w:val="both"/>
        <w:rPr>
          <w:rFonts w:ascii="Times New Roman" w:eastAsia="Times New Roman" w:hAnsi="Times New Roman" w:cs="Times New Roman"/>
          <w:sz w:val="24"/>
          <w:szCs w:val="24"/>
          <w:lang w:eastAsia="bg-BG"/>
        </w:rPr>
      </w:pPr>
      <w:r>
        <w:rPr>
          <w:rFonts w:ascii="Times New Roman" w:eastAsia="Times New Roman" w:hAnsi="Times New Roman" w:cs="Times New Roman"/>
          <w:sz w:val="24"/>
          <w:szCs w:val="24"/>
          <w:lang w:eastAsia="bg-BG"/>
        </w:rPr>
        <w:tab/>
        <w:t xml:space="preserve">Подробно изискванията и редът за </w:t>
      </w:r>
      <w:r w:rsidRPr="00887724">
        <w:rPr>
          <w:rFonts w:ascii="Times New Roman" w:eastAsia="Times New Roman" w:hAnsi="Times New Roman" w:cs="Times New Roman"/>
          <w:sz w:val="24"/>
          <w:szCs w:val="24"/>
          <w:lang w:eastAsia="bg-BG"/>
        </w:rPr>
        <w:t>осигуряване съгласуваност при полагане и изграждане на отделните подземни улични мрежи и съоръжения и координиране подземното с надземното улично строителство при изграждане на обекти на общите мрежи и съоръжения на техническата инфраструктура и присъединителните проводи за строежите</w:t>
      </w:r>
      <w:r>
        <w:rPr>
          <w:rFonts w:ascii="Times New Roman" w:eastAsia="Times New Roman" w:hAnsi="Times New Roman" w:cs="Times New Roman"/>
          <w:sz w:val="24"/>
          <w:szCs w:val="24"/>
          <w:lang w:eastAsia="bg-BG"/>
        </w:rPr>
        <w:t xml:space="preserve"> е описан в „Наредба за Организация на движението на община Видин“</w:t>
      </w:r>
    </w:p>
    <w:p w:rsidR="00CD2B9E" w:rsidRPr="00497380" w:rsidRDefault="00CD2B9E" w:rsidP="00CD2B9E">
      <w:pPr>
        <w:pBdr>
          <w:top w:val="nil"/>
          <w:left w:val="nil"/>
          <w:bottom w:val="nil"/>
          <w:right w:val="nil"/>
          <w:between w:val="nil"/>
        </w:pBdr>
        <w:tabs>
          <w:tab w:val="left" w:pos="1134"/>
        </w:tabs>
        <w:spacing w:after="0" w:line="240" w:lineRule="auto"/>
        <w:ind w:left="709" w:right="-2"/>
        <w:jc w:val="both"/>
        <w:rPr>
          <w:rFonts w:ascii="Times New Roman" w:eastAsia="Times New Roman" w:hAnsi="Times New Roman" w:cs="Times New Roman"/>
          <w:color w:val="FF0000"/>
          <w:sz w:val="24"/>
          <w:szCs w:val="24"/>
          <w:lang w:eastAsia="bg-BG"/>
        </w:rPr>
      </w:pPr>
    </w:p>
    <w:p w:rsidR="0055118E" w:rsidRDefault="0055118E" w:rsidP="00097733">
      <w:pPr>
        <w:tabs>
          <w:tab w:val="left" w:pos="9180"/>
        </w:tabs>
        <w:spacing w:after="0" w:line="240" w:lineRule="auto"/>
        <w:rPr>
          <w:rFonts w:ascii="Times New Roman" w:eastAsia="Times New Roman" w:hAnsi="Times New Roman" w:cs="Times New Roman"/>
          <w:b/>
          <w:sz w:val="24"/>
          <w:szCs w:val="24"/>
          <w:lang w:val="en-US" w:eastAsia="bg-BG"/>
        </w:rPr>
      </w:pPr>
    </w:p>
    <w:p w:rsidR="00881A50" w:rsidRDefault="00881A50" w:rsidP="00097733">
      <w:pPr>
        <w:tabs>
          <w:tab w:val="left" w:pos="9180"/>
        </w:tabs>
        <w:spacing w:after="0" w:line="240" w:lineRule="auto"/>
        <w:rPr>
          <w:rFonts w:ascii="Times New Roman" w:eastAsia="Times New Roman" w:hAnsi="Times New Roman" w:cs="Times New Roman"/>
          <w:b/>
          <w:sz w:val="24"/>
          <w:szCs w:val="24"/>
          <w:lang w:val="en-US" w:eastAsia="bg-BG"/>
        </w:rPr>
      </w:pPr>
    </w:p>
    <w:p w:rsidR="00881A50" w:rsidRDefault="00881A50"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9A0363" w:rsidRDefault="009A0363" w:rsidP="00097733">
      <w:pPr>
        <w:tabs>
          <w:tab w:val="left" w:pos="9180"/>
        </w:tabs>
        <w:spacing w:after="0" w:line="240" w:lineRule="auto"/>
        <w:rPr>
          <w:rFonts w:ascii="Times New Roman" w:eastAsia="Times New Roman" w:hAnsi="Times New Roman" w:cs="Times New Roman"/>
          <w:b/>
          <w:sz w:val="24"/>
          <w:szCs w:val="24"/>
          <w:lang w:val="en-US" w:eastAsia="bg-BG"/>
        </w:rPr>
      </w:pPr>
    </w:p>
    <w:p w:rsidR="00881A50" w:rsidRDefault="00881A50" w:rsidP="00097733">
      <w:pPr>
        <w:tabs>
          <w:tab w:val="left" w:pos="9180"/>
        </w:tabs>
        <w:spacing w:after="0" w:line="240" w:lineRule="auto"/>
        <w:rPr>
          <w:rFonts w:ascii="Times New Roman" w:eastAsia="Times New Roman" w:hAnsi="Times New Roman" w:cs="Times New Roman"/>
          <w:b/>
          <w:sz w:val="24"/>
          <w:szCs w:val="24"/>
          <w:lang w:val="en-US" w:eastAsia="bg-BG"/>
        </w:rPr>
      </w:pPr>
    </w:p>
    <w:p w:rsidR="00881A50" w:rsidRDefault="00881A50" w:rsidP="00097733">
      <w:pPr>
        <w:tabs>
          <w:tab w:val="left" w:pos="9180"/>
        </w:tabs>
        <w:spacing w:after="0" w:line="240" w:lineRule="auto"/>
        <w:rPr>
          <w:rFonts w:ascii="Times New Roman" w:eastAsia="Times New Roman" w:hAnsi="Times New Roman" w:cs="Times New Roman"/>
          <w:b/>
          <w:sz w:val="24"/>
          <w:szCs w:val="24"/>
          <w:lang w:val="en-US" w:eastAsia="bg-BG"/>
        </w:rPr>
      </w:pPr>
    </w:p>
    <w:p w:rsidR="00881A50" w:rsidRDefault="00881A50" w:rsidP="00097733">
      <w:pPr>
        <w:tabs>
          <w:tab w:val="left" w:pos="9180"/>
        </w:tabs>
        <w:spacing w:after="0" w:line="240" w:lineRule="auto"/>
        <w:rPr>
          <w:rFonts w:ascii="Times New Roman" w:eastAsia="Times New Roman" w:hAnsi="Times New Roman" w:cs="Times New Roman"/>
          <w:b/>
          <w:sz w:val="24"/>
          <w:szCs w:val="24"/>
          <w:lang w:val="en-US" w:eastAsia="bg-BG"/>
        </w:rPr>
      </w:pPr>
    </w:p>
    <w:p w:rsidR="00881A50" w:rsidRPr="00881A50" w:rsidRDefault="00881A50" w:rsidP="00097733">
      <w:pPr>
        <w:tabs>
          <w:tab w:val="left" w:pos="9180"/>
        </w:tabs>
        <w:spacing w:after="0" w:line="240" w:lineRule="auto"/>
        <w:rPr>
          <w:rFonts w:ascii="Times New Roman" w:eastAsia="Times New Roman" w:hAnsi="Times New Roman" w:cs="Times New Roman"/>
          <w:b/>
          <w:sz w:val="24"/>
          <w:szCs w:val="24"/>
          <w:lang w:val="en-US" w:eastAsia="bg-BG"/>
        </w:rPr>
      </w:pPr>
    </w:p>
    <w:p w:rsidR="0055118E" w:rsidRDefault="0055118E" w:rsidP="0055118E">
      <w:pPr>
        <w:tabs>
          <w:tab w:val="left" w:pos="9180"/>
        </w:tabs>
        <w:spacing w:after="0" w:line="240" w:lineRule="auto"/>
        <w:ind w:firstLine="709"/>
        <w:jc w:val="right"/>
        <w:rPr>
          <w:rFonts w:ascii="Times New Roman" w:eastAsia="Times New Roman" w:hAnsi="Times New Roman" w:cs="Times New Roman"/>
          <w:b/>
          <w:sz w:val="24"/>
          <w:szCs w:val="24"/>
          <w:lang w:eastAsia="bg-BG"/>
        </w:rPr>
      </w:pPr>
    </w:p>
    <w:p w:rsidR="0055118E" w:rsidRDefault="0055118E" w:rsidP="0055118E">
      <w:pPr>
        <w:tabs>
          <w:tab w:val="left" w:pos="9180"/>
        </w:tabs>
        <w:spacing w:after="0" w:line="240" w:lineRule="auto"/>
        <w:ind w:firstLine="709"/>
        <w:jc w:val="right"/>
        <w:rPr>
          <w:rFonts w:ascii="Times New Roman" w:eastAsia="Times New Roman" w:hAnsi="Times New Roman" w:cs="Times New Roman"/>
          <w:b/>
          <w:sz w:val="24"/>
          <w:szCs w:val="24"/>
          <w:lang w:eastAsia="bg-BG"/>
        </w:rPr>
      </w:pPr>
    </w:p>
    <w:p w:rsidR="0055118E" w:rsidRPr="00E17447" w:rsidRDefault="0055118E" w:rsidP="0055118E">
      <w:pPr>
        <w:tabs>
          <w:tab w:val="left" w:pos="9180"/>
        </w:tabs>
        <w:spacing w:after="0" w:line="240" w:lineRule="auto"/>
        <w:ind w:firstLine="709"/>
        <w:jc w:val="right"/>
        <w:rPr>
          <w:rFonts w:ascii="Times New Roman" w:eastAsia="Times New Roman" w:hAnsi="Times New Roman" w:cs="Times New Roman"/>
          <w:b/>
          <w:sz w:val="24"/>
          <w:szCs w:val="24"/>
          <w:lang w:eastAsia="bg-BG"/>
        </w:rPr>
      </w:pPr>
      <w:r w:rsidRPr="00E17447">
        <w:rPr>
          <w:rFonts w:ascii="Times New Roman" w:eastAsia="Times New Roman" w:hAnsi="Times New Roman" w:cs="Times New Roman"/>
          <w:b/>
          <w:sz w:val="24"/>
          <w:szCs w:val="24"/>
          <w:lang w:eastAsia="bg-BG"/>
        </w:rPr>
        <w:t>Приложение № 4 към чл. 25, ал. 3</w:t>
      </w:r>
    </w:p>
    <w:p w:rsidR="0055118E" w:rsidRPr="00E17447" w:rsidRDefault="0055118E" w:rsidP="0055118E">
      <w:pPr>
        <w:spacing w:before="280" w:after="280" w:line="240" w:lineRule="auto"/>
        <w:ind w:firstLine="709"/>
        <w:jc w:val="center"/>
        <w:rPr>
          <w:rFonts w:ascii="Times New Roman" w:eastAsia="Times New Roman" w:hAnsi="Times New Roman" w:cs="Times New Roman"/>
          <w:b/>
          <w:color w:val="000000"/>
          <w:sz w:val="24"/>
          <w:szCs w:val="24"/>
          <w:lang w:eastAsia="bg-BG"/>
        </w:rPr>
      </w:pPr>
      <w:r w:rsidRPr="00E17447">
        <w:rPr>
          <w:rFonts w:ascii="Times New Roman" w:eastAsia="Times New Roman" w:hAnsi="Times New Roman" w:cs="Times New Roman"/>
          <w:sz w:val="24"/>
          <w:szCs w:val="24"/>
          <w:lang w:eastAsia="bg-BG"/>
        </w:rPr>
        <w:t xml:space="preserve"> </w:t>
      </w:r>
      <w:r w:rsidRPr="00E17447">
        <w:rPr>
          <w:rFonts w:ascii="Times New Roman" w:eastAsia="Times New Roman" w:hAnsi="Times New Roman" w:cs="Times New Roman"/>
          <w:b/>
          <w:sz w:val="24"/>
          <w:szCs w:val="24"/>
          <w:lang w:eastAsia="bg-BG"/>
        </w:rPr>
        <w:t xml:space="preserve">ТЕХНИЧЕСКИ КРИТЕРИИ И ИЗИСКВАНИЯ ЗА ИЗГРАЖДАНЕ НА ОГРАДИ, НА ТЕРИТОРИЯТА НА </w:t>
      </w:r>
      <w:r w:rsidRPr="00E17447">
        <w:rPr>
          <w:rFonts w:ascii="Times New Roman" w:eastAsia="Times New Roman" w:hAnsi="Times New Roman" w:cs="Times New Roman"/>
          <w:b/>
          <w:color w:val="000000"/>
          <w:sz w:val="24"/>
          <w:szCs w:val="24"/>
          <w:lang w:eastAsia="bg-BG"/>
        </w:rPr>
        <w:t xml:space="preserve">ГРАД </w:t>
      </w:r>
      <w:r w:rsidR="0099643C">
        <w:rPr>
          <w:rFonts w:ascii="Times New Roman" w:eastAsia="Times New Roman" w:hAnsi="Times New Roman" w:cs="Times New Roman"/>
          <w:b/>
          <w:color w:val="000000"/>
          <w:sz w:val="24"/>
          <w:szCs w:val="24"/>
          <w:lang w:eastAsia="bg-BG"/>
        </w:rPr>
        <w:t>ВИДИН</w:t>
      </w:r>
    </w:p>
    <w:p w:rsidR="0055118E" w:rsidRPr="00E17447" w:rsidRDefault="0055118E" w:rsidP="0055118E">
      <w:pPr>
        <w:spacing w:after="0" w:line="240" w:lineRule="auto"/>
        <w:ind w:firstLine="709"/>
        <w:jc w:val="both"/>
        <w:rPr>
          <w:rFonts w:ascii="Times New Roman" w:eastAsia="Times New Roman" w:hAnsi="Times New Roman" w:cs="Times New Roman"/>
          <w:color w:val="000000"/>
          <w:sz w:val="24"/>
          <w:szCs w:val="24"/>
          <w:lang w:eastAsia="bg-BG"/>
        </w:rPr>
      </w:pPr>
      <w:r w:rsidRPr="00E17447">
        <w:rPr>
          <w:rFonts w:ascii="Times New Roman" w:eastAsia="Times New Roman" w:hAnsi="Times New Roman" w:cs="Times New Roman"/>
          <w:color w:val="000000"/>
          <w:sz w:val="24"/>
          <w:szCs w:val="24"/>
          <w:lang w:eastAsia="bg-BG"/>
        </w:rPr>
        <w:t>1.</w:t>
      </w:r>
      <w:r>
        <w:rPr>
          <w:rFonts w:ascii="Times New Roman" w:eastAsia="Times New Roman" w:hAnsi="Times New Roman" w:cs="Times New Roman"/>
          <w:color w:val="000000"/>
          <w:sz w:val="24"/>
          <w:szCs w:val="24"/>
          <w:lang w:eastAsia="bg-BG"/>
        </w:rPr>
        <w:t xml:space="preserve"> </w:t>
      </w:r>
      <w:r w:rsidRPr="00E17447">
        <w:rPr>
          <w:rFonts w:ascii="Times New Roman" w:eastAsia="Times New Roman" w:hAnsi="Times New Roman" w:cs="Times New Roman"/>
          <w:color w:val="000000"/>
          <w:sz w:val="24"/>
          <w:szCs w:val="24"/>
          <w:lang w:eastAsia="bg-BG"/>
        </w:rPr>
        <w:t>Урегулираните поземлени имоти, които не са отредени за комплексно жилищно застрояване могат да се ограждат с огради при спазване на общите изисквания на чл. 48 от ЗУТ, при следните условия:</w:t>
      </w:r>
    </w:p>
    <w:p w:rsidR="0055118E" w:rsidRPr="00E17447" w:rsidRDefault="0055118E" w:rsidP="0055118E">
      <w:pPr>
        <w:spacing w:after="0" w:line="240" w:lineRule="auto"/>
        <w:ind w:firstLine="709"/>
        <w:jc w:val="both"/>
        <w:rPr>
          <w:rFonts w:ascii="Times New Roman" w:eastAsia="Times New Roman" w:hAnsi="Times New Roman" w:cs="Times New Roman"/>
          <w:color w:val="000000"/>
          <w:sz w:val="24"/>
          <w:szCs w:val="24"/>
          <w:lang w:eastAsia="bg-BG"/>
        </w:rPr>
      </w:pPr>
      <w:r w:rsidRPr="00E17447">
        <w:rPr>
          <w:rFonts w:ascii="Times New Roman" w:eastAsia="Times New Roman" w:hAnsi="Times New Roman" w:cs="Times New Roman"/>
          <w:color w:val="000000"/>
          <w:sz w:val="24"/>
          <w:szCs w:val="24"/>
          <w:lang w:eastAsia="bg-BG"/>
        </w:rPr>
        <w:t>1.1. В границите на зоните по чл. 7, ал.2, т.1 от настоящата наредба не се допуска изграждане на  огради с плътна  част повече от 0, 60 м. към улица, освен в случаите когато това се изисква за постигане на архитектурно единство по ЗКН.</w:t>
      </w:r>
    </w:p>
    <w:p w:rsidR="0055118E" w:rsidRPr="00E17447" w:rsidRDefault="0055118E" w:rsidP="0055118E">
      <w:pPr>
        <w:spacing w:after="0" w:line="240" w:lineRule="auto"/>
        <w:ind w:firstLine="709"/>
        <w:jc w:val="both"/>
        <w:rPr>
          <w:rFonts w:ascii="Times New Roman" w:eastAsia="Times New Roman" w:hAnsi="Times New Roman" w:cs="Times New Roman"/>
          <w:color w:val="000000"/>
          <w:sz w:val="24"/>
          <w:szCs w:val="24"/>
          <w:lang w:eastAsia="bg-BG"/>
        </w:rPr>
      </w:pPr>
      <w:r w:rsidRPr="00E17447">
        <w:rPr>
          <w:rFonts w:ascii="Times New Roman" w:eastAsia="Times New Roman" w:hAnsi="Times New Roman" w:cs="Times New Roman"/>
          <w:color w:val="000000"/>
          <w:sz w:val="24"/>
          <w:szCs w:val="24"/>
          <w:lang w:eastAsia="bg-BG"/>
        </w:rPr>
        <w:t>1.2. В териториите по чл.7,ал.2, т.2 и т.3 се разрешава  изграждане на  огради с плътна  част повече от 0,60 м само по вътрешните дворищно-регулационни граници между УПИ. По улично регулационните граници в тези зони се разрешава  изграждането на огради само с височина на плътната  част до 0,60 м.</w:t>
      </w:r>
    </w:p>
    <w:p w:rsidR="0055118E" w:rsidRPr="00E17447" w:rsidRDefault="0055118E" w:rsidP="0055118E">
      <w:pPr>
        <w:spacing w:after="0" w:line="240" w:lineRule="auto"/>
        <w:ind w:firstLine="709"/>
        <w:jc w:val="both"/>
        <w:rPr>
          <w:rFonts w:ascii="Times New Roman" w:eastAsia="Times New Roman" w:hAnsi="Times New Roman" w:cs="Times New Roman"/>
          <w:color w:val="000000"/>
          <w:sz w:val="24"/>
          <w:szCs w:val="24"/>
          <w:lang w:eastAsia="bg-BG"/>
        </w:rPr>
      </w:pPr>
      <w:r w:rsidRPr="00E17447">
        <w:rPr>
          <w:rFonts w:ascii="Times New Roman" w:eastAsia="Times New Roman" w:hAnsi="Times New Roman" w:cs="Times New Roman"/>
          <w:color w:val="000000"/>
          <w:sz w:val="24"/>
          <w:szCs w:val="24"/>
          <w:lang w:eastAsia="bg-BG"/>
        </w:rPr>
        <w:t>1.3. В зоните по чл.7, ал. 2, т.4 се разрешава изграждането на плътни  огради с височина на плътната част до 2,20 м при съобразяване с общия характер на средата,  въз основа на индивидуален проект, приет от ОЕСУТ.</w:t>
      </w:r>
    </w:p>
    <w:p w:rsidR="0055118E" w:rsidRPr="00E17447" w:rsidRDefault="0055118E" w:rsidP="0055118E">
      <w:pPr>
        <w:spacing w:after="0" w:line="240" w:lineRule="auto"/>
        <w:ind w:firstLine="709"/>
        <w:jc w:val="both"/>
        <w:rPr>
          <w:rFonts w:ascii="Times New Roman" w:eastAsia="Times New Roman" w:hAnsi="Times New Roman" w:cs="Times New Roman"/>
          <w:color w:val="000000"/>
          <w:sz w:val="24"/>
          <w:szCs w:val="24"/>
          <w:lang w:eastAsia="bg-BG"/>
        </w:rPr>
      </w:pPr>
      <w:r w:rsidRPr="00E17447">
        <w:rPr>
          <w:rFonts w:ascii="Times New Roman" w:eastAsia="Times New Roman" w:hAnsi="Times New Roman" w:cs="Times New Roman"/>
          <w:color w:val="000000"/>
          <w:sz w:val="24"/>
          <w:szCs w:val="24"/>
          <w:lang w:eastAsia="bg-BG"/>
        </w:rPr>
        <w:t>1.4. В зоните по чл. 7, ал. 2, т. 5  се разрешава изграждане на плътни огради с височина по-голяма от 2, 20 м, като същите се разрешават от главния архитект на общината въз основа на индивидуален архитектурен проект съобразно предназначението на урегулирания поземлен имот и при осигуряването на архитектурно единство на средата.</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 xml:space="preserve">2. Ажурните огради следва да не противоречат на императивните разпоредби на Закона за културното наследство и приети </w:t>
      </w:r>
      <w:r>
        <w:rPr>
          <w:rFonts w:ascii="Times New Roman" w:eastAsia="Times New Roman" w:hAnsi="Times New Roman" w:cs="Times New Roman"/>
          <w:sz w:val="24"/>
          <w:szCs w:val="24"/>
          <w:lang w:eastAsia="bg-BG"/>
        </w:rPr>
        <w:t xml:space="preserve">специфични правила и нормативи </w:t>
      </w:r>
      <w:r>
        <w:rPr>
          <w:rFonts w:ascii="Times New Roman" w:eastAsia="Times New Roman" w:hAnsi="Times New Roman" w:cs="Times New Roman"/>
          <w:sz w:val="24"/>
          <w:szCs w:val="24"/>
          <w:lang w:val="en-US" w:eastAsia="bg-BG"/>
        </w:rPr>
        <w:t>(</w:t>
      </w:r>
      <w:r>
        <w:rPr>
          <w:rFonts w:ascii="Times New Roman" w:eastAsia="Times New Roman" w:hAnsi="Times New Roman" w:cs="Times New Roman"/>
          <w:sz w:val="24"/>
          <w:szCs w:val="24"/>
          <w:lang w:eastAsia="bg-BG"/>
        </w:rPr>
        <w:t>СПН</w:t>
      </w:r>
      <w:r>
        <w:rPr>
          <w:rFonts w:ascii="Times New Roman" w:eastAsia="Times New Roman" w:hAnsi="Times New Roman" w:cs="Times New Roman"/>
          <w:sz w:val="24"/>
          <w:szCs w:val="24"/>
          <w:lang w:val="en-US" w:eastAsia="bg-BG"/>
        </w:rPr>
        <w:t>)</w:t>
      </w:r>
      <w:r w:rsidRPr="00E17447">
        <w:rPr>
          <w:rFonts w:ascii="Times New Roman" w:eastAsia="Times New Roman" w:hAnsi="Times New Roman" w:cs="Times New Roman"/>
          <w:sz w:val="24"/>
          <w:szCs w:val="24"/>
          <w:lang w:eastAsia="bg-BG"/>
        </w:rPr>
        <w:t xml:space="preserve"> към ОУП и ПУП</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2.1. ажурната част от оградата може да бъде изградена от:</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 xml:space="preserve">- леки дървени </w:t>
      </w:r>
      <w:r w:rsidRPr="00E17447">
        <w:rPr>
          <w:rFonts w:ascii="Times New Roman" w:eastAsia="Times New Roman" w:hAnsi="Times New Roman" w:cs="Times New Roman"/>
          <w:color w:val="000000"/>
          <w:sz w:val="24"/>
          <w:szCs w:val="24"/>
          <w:lang w:eastAsia="bg-BG"/>
        </w:rPr>
        <w:t>решетки</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 декоративни метални пана</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 зелена растителност (жива ограда), височината, на която следва да се поддържа до 1, 20 м измерено от нивото на по-високият прилежащ терен</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3. В жилищни комплекси</w:t>
      </w:r>
      <w:r w:rsidR="005D6649">
        <w:rPr>
          <w:rFonts w:ascii="Times New Roman" w:eastAsia="Times New Roman" w:hAnsi="Times New Roman" w:cs="Times New Roman"/>
          <w:sz w:val="24"/>
          <w:szCs w:val="24"/>
          <w:lang w:eastAsia="bg-BG"/>
        </w:rPr>
        <w:t xml:space="preserve"> </w:t>
      </w:r>
      <w:r w:rsidRPr="00E17447">
        <w:rPr>
          <w:rFonts w:ascii="Times New Roman" w:eastAsia="Times New Roman" w:hAnsi="Times New Roman" w:cs="Times New Roman"/>
          <w:sz w:val="24"/>
          <w:szCs w:val="24"/>
          <w:lang w:eastAsia="bg-BG"/>
        </w:rPr>
        <w:t>урегулираните поземлени имоти се ограждат по регулационните линии с живи огради. Височината на същата следва да се поддържа ежегодно до 1,00 м.</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4.</w:t>
      </w:r>
      <w:r>
        <w:rPr>
          <w:rFonts w:ascii="Times New Roman" w:eastAsia="Times New Roman" w:hAnsi="Times New Roman" w:cs="Times New Roman"/>
          <w:sz w:val="24"/>
          <w:szCs w:val="24"/>
          <w:lang w:eastAsia="bg-BG"/>
        </w:rPr>
        <w:t xml:space="preserve"> </w:t>
      </w:r>
      <w:r w:rsidRPr="00E17447">
        <w:rPr>
          <w:rFonts w:ascii="Times New Roman" w:eastAsia="Times New Roman" w:hAnsi="Times New Roman" w:cs="Times New Roman"/>
          <w:sz w:val="24"/>
          <w:szCs w:val="24"/>
          <w:lang w:eastAsia="bg-BG"/>
        </w:rPr>
        <w:t xml:space="preserve">Оградите следва да отговарят на изискванията на чл.169 от ЗУТ като изборът на цветово и фасадно решение на същите следва да осигурява архитектурно единство на средата. </w:t>
      </w:r>
    </w:p>
    <w:p w:rsidR="0055118E" w:rsidRPr="00E17447" w:rsidRDefault="0055118E" w:rsidP="0055118E">
      <w:pPr>
        <w:spacing w:after="0" w:line="240" w:lineRule="auto"/>
        <w:ind w:firstLine="709"/>
        <w:jc w:val="both"/>
        <w:rPr>
          <w:rFonts w:ascii="Times New Roman" w:eastAsia="Times New Roman" w:hAnsi="Times New Roman" w:cs="Times New Roman"/>
          <w:sz w:val="24"/>
          <w:szCs w:val="24"/>
          <w:lang w:eastAsia="bg-BG"/>
        </w:rPr>
      </w:pPr>
      <w:r w:rsidRPr="00E17447">
        <w:rPr>
          <w:rFonts w:ascii="Times New Roman" w:eastAsia="Times New Roman" w:hAnsi="Times New Roman" w:cs="Times New Roman"/>
          <w:sz w:val="24"/>
          <w:szCs w:val="24"/>
          <w:lang w:eastAsia="bg-BG"/>
        </w:rPr>
        <w:t>5. При изграждане на ограда по уличната регулационна линия,</w:t>
      </w:r>
      <w:r w:rsidRPr="00E17447">
        <w:rPr>
          <w:rFonts w:ascii="Times New Roman" w:eastAsia="Times New Roman" w:hAnsi="Times New Roman" w:cs="Times New Roman"/>
          <w:color w:val="000000"/>
          <w:sz w:val="24"/>
          <w:szCs w:val="24"/>
          <w:lang w:eastAsia="bg-BG"/>
        </w:rPr>
        <w:t xml:space="preserve"> лицето </w:t>
      </w:r>
      <w:r w:rsidRPr="00E17447">
        <w:rPr>
          <w:rFonts w:ascii="Times New Roman" w:eastAsia="Times New Roman" w:hAnsi="Times New Roman" w:cs="Times New Roman"/>
          <w:sz w:val="24"/>
          <w:szCs w:val="24"/>
          <w:lang w:eastAsia="bg-BG"/>
        </w:rPr>
        <w:t>на същата, в т.ч. и цвета от страната на улицата следва да бъде съобразяване и с цветовото решение на реализираните огради в, т.ч. и през улица. Отклонение от се допуска само като светлосила с цел осигуряване на хармонично решение на цветовете в обща гама.</w:t>
      </w:r>
    </w:p>
    <w:p w:rsidR="00B05D92" w:rsidRDefault="00B05D92"/>
    <w:sectPr w:rsidR="00B05D92" w:rsidSect="0099643C">
      <w:pgSz w:w="11906" w:h="16838"/>
      <w:pgMar w:top="851"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D399A"/>
    <w:multiLevelType w:val="hybridMultilevel"/>
    <w:tmpl w:val="81285F96"/>
    <w:lvl w:ilvl="0" w:tplc="72465E78">
      <w:start w:val="1"/>
      <w:numFmt w:val="decimal"/>
      <w:lvlText w:val="%1."/>
      <w:lvlJc w:val="left"/>
      <w:pPr>
        <w:ind w:left="1713" w:hanging="360"/>
      </w:pPr>
      <w:rPr>
        <w:color w:val="auto"/>
      </w:rPr>
    </w:lvl>
    <w:lvl w:ilvl="1" w:tplc="04020019" w:tentative="1">
      <w:start w:val="1"/>
      <w:numFmt w:val="lowerLetter"/>
      <w:lvlText w:val="%2."/>
      <w:lvlJc w:val="left"/>
      <w:pPr>
        <w:ind w:left="2433" w:hanging="360"/>
      </w:pPr>
    </w:lvl>
    <w:lvl w:ilvl="2" w:tplc="0402001B" w:tentative="1">
      <w:start w:val="1"/>
      <w:numFmt w:val="lowerRoman"/>
      <w:lvlText w:val="%3."/>
      <w:lvlJc w:val="right"/>
      <w:pPr>
        <w:ind w:left="3153" w:hanging="180"/>
      </w:pPr>
    </w:lvl>
    <w:lvl w:ilvl="3" w:tplc="0402000F" w:tentative="1">
      <w:start w:val="1"/>
      <w:numFmt w:val="decimal"/>
      <w:lvlText w:val="%4."/>
      <w:lvlJc w:val="left"/>
      <w:pPr>
        <w:ind w:left="3873" w:hanging="360"/>
      </w:pPr>
    </w:lvl>
    <w:lvl w:ilvl="4" w:tplc="04020019" w:tentative="1">
      <w:start w:val="1"/>
      <w:numFmt w:val="lowerLetter"/>
      <w:lvlText w:val="%5."/>
      <w:lvlJc w:val="left"/>
      <w:pPr>
        <w:ind w:left="4593" w:hanging="360"/>
      </w:pPr>
    </w:lvl>
    <w:lvl w:ilvl="5" w:tplc="0402001B" w:tentative="1">
      <w:start w:val="1"/>
      <w:numFmt w:val="lowerRoman"/>
      <w:lvlText w:val="%6."/>
      <w:lvlJc w:val="right"/>
      <w:pPr>
        <w:ind w:left="5313" w:hanging="180"/>
      </w:pPr>
    </w:lvl>
    <w:lvl w:ilvl="6" w:tplc="0402000F" w:tentative="1">
      <w:start w:val="1"/>
      <w:numFmt w:val="decimal"/>
      <w:lvlText w:val="%7."/>
      <w:lvlJc w:val="left"/>
      <w:pPr>
        <w:ind w:left="6033" w:hanging="360"/>
      </w:pPr>
    </w:lvl>
    <w:lvl w:ilvl="7" w:tplc="04020019" w:tentative="1">
      <w:start w:val="1"/>
      <w:numFmt w:val="lowerLetter"/>
      <w:lvlText w:val="%8."/>
      <w:lvlJc w:val="left"/>
      <w:pPr>
        <w:ind w:left="6753" w:hanging="360"/>
      </w:pPr>
    </w:lvl>
    <w:lvl w:ilvl="8" w:tplc="0402001B" w:tentative="1">
      <w:start w:val="1"/>
      <w:numFmt w:val="lowerRoman"/>
      <w:lvlText w:val="%9."/>
      <w:lvlJc w:val="right"/>
      <w:pPr>
        <w:ind w:left="7473" w:hanging="180"/>
      </w:pPr>
    </w:lvl>
  </w:abstractNum>
  <w:abstractNum w:abstractNumId="1" w15:restartNumberingAfterBreak="0">
    <w:nsid w:val="0F723201"/>
    <w:multiLevelType w:val="multilevel"/>
    <w:tmpl w:val="AD30A10C"/>
    <w:lvl w:ilvl="0">
      <w:start w:val="1"/>
      <w:numFmt w:val="decimal"/>
      <w:lvlText w:val="%1."/>
      <w:lvlJc w:val="left"/>
      <w:pPr>
        <w:ind w:left="1920" w:hanging="874"/>
      </w:pPr>
      <w:rPr>
        <w:rFonts w:ascii="Times New Roman" w:eastAsia="Times New Roman" w:hAnsi="Times New Roman" w:cs="Times New Roman" w:hint="default"/>
        <w:spacing w:val="0"/>
        <w:w w:val="100"/>
        <w:sz w:val="28"/>
        <w:szCs w:val="28"/>
        <w:lang w:val="bg-BG" w:eastAsia="en-US" w:bidi="ar-SA"/>
      </w:rPr>
    </w:lvl>
    <w:lvl w:ilvl="1">
      <w:start w:val="1"/>
      <w:numFmt w:val="decimal"/>
      <w:lvlText w:val="%1.%2."/>
      <w:lvlJc w:val="left"/>
      <w:pPr>
        <w:ind w:left="1829" w:hanging="504"/>
      </w:pPr>
      <w:rPr>
        <w:rFonts w:ascii="Times New Roman" w:eastAsia="Times New Roman" w:hAnsi="Times New Roman" w:cs="Times New Roman" w:hint="default"/>
        <w:w w:val="100"/>
        <w:sz w:val="28"/>
        <w:szCs w:val="28"/>
        <w:lang w:val="bg-BG" w:eastAsia="en-US" w:bidi="ar-SA"/>
      </w:rPr>
    </w:lvl>
    <w:lvl w:ilvl="2">
      <w:numFmt w:val="bullet"/>
      <w:lvlText w:val="•"/>
      <w:lvlJc w:val="left"/>
      <w:pPr>
        <w:ind w:left="2888" w:hanging="504"/>
      </w:pPr>
      <w:rPr>
        <w:rFonts w:hint="default"/>
        <w:lang w:val="bg-BG" w:eastAsia="en-US" w:bidi="ar-SA"/>
      </w:rPr>
    </w:lvl>
    <w:lvl w:ilvl="3">
      <w:numFmt w:val="bullet"/>
      <w:lvlText w:val="•"/>
      <w:lvlJc w:val="left"/>
      <w:pPr>
        <w:ind w:left="3857" w:hanging="504"/>
      </w:pPr>
      <w:rPr>
        <w:rFonts w:hint="default"/>
        <w:lang w:val="bg-BG" w:eastAsia="en-US" w:bidi="ar-SA"/>
      </w:rPr>
    </w:lvl>
    <w:lvl w:ilvl="4">
      <w:numFmt w:val="bullet"/>
      <w:lvlText w:val="•"/>
      <w:lvlJc w:val="left"/>
      <w:pPr>
        <w:ind w:left="4826" w:hanging="504"/>
      </w:pPr>
      <w:rPr>
        <w:rFonts w:hint="default"/>
        <w:lang w:val="bg-BG" w:eastAsia="en-US" w:bidi="ar-SA"/>
      </w:rPr>
    </w:lvl>
    <w:lvl w:ilvl="5">
      <w:numFmt w:val="bullet"/>
      <w:lvlText w:val="•"/>
      <w:lvlJc w:val="left"/>
      <w:pPr>
        <w:ind w:left="5795" w:hanging="504"/>
      </w:pPr>
      <w:rPr>
        <w:rFonts w:hint="default"/>
        <w:lang w:val="bg-BG" w:eastAsia="en-US" w:bidi="ar-SA"/>
      </w:rPr>
    </w:lvl>
    <w:lvl w:ilvl="6">
      <w:numFmt w:val="bullet"/>
      <w:lvlText w:val="•"/>
      <w:lvlJc w:val="left"/>
      <w:pPr>
        <w:ind w:left="6764" w:hanging="504"/>
      </w:pPr>
      <w:rPr>
        <w:rFonts w:hint="default"/>
        <w:lang w:val="bg-BG" w:eastAsia="en-US" w:bidi="ar-SA"/>
      </w:rPr>
    </w:lvl>
    <w:lvl w:ilvl="7">
      <w:numFmt w:val="bullet"/>
      <w:lvlText w:val="•"/>
      <w:lvlJc w:val="left"/>
      <w:pPr>
        <w:ind w:left="7733" w:hanging="504"/>
      </w:pPr>
      <w:rPr>
        <w:rFonts w:hint="default"/>
        <w:lang w:val="bg-BG" w:eastAsia="en-US" w:bidi="ar-SA"/>
      </w:rPr>
    </w:lvl>
    <w:lvl w:ilvl="8">
      <w:numFmt w:val="bullet"/>
      <w:lvlText w:val="•"/>
      <w:lvlJc w:val="left"/>
      <w:pPr>
        <w:ind w:left="8702" w:hanging="504"/>
      </w:pPr>
      <w:rPr>
        <w:rFonts w:hint="default"/>
        <w:lang w:val="bg-BG" w:eastAsia="en-US" w:bidi="ar-SA"/>
      </w:rPr>
    </w:lvl>
  </w:abstractNum>
  <w:abstractNum w:abstractNumId="2" w15:restartNumberingAfterBreak="0">
    <w:nsid w:val="128A7C45"/>
    <w:multiLevelType w:val="multilevel"/>
    <w:tmpl w:val="7272FD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5141CE0"/>
    <w:multiLevelType w:val="multilevel"/>
    <w:tmpl w:val="247CED1A"/>
    <w:lvl w:ilvl="0">
      <w:start w:val="1"/>
      <w:numFmt w:val="decimal"/>
      <w:lvlText w:val="%1."/>
      <w:lvlJc w:val="left"/>
      <w:pPr>
        <w:ind w:left="927" w:hanging="360"/>
      </w:pPr>
      <w:rPr>
        <w:rFonts w:ascii="Times New Roman" w:hAnsi="Times New Roman" w:cs="Times New Roman" w:hint="default"/>
        <w:sz w:val="24"/>
        <w:szCs w:val="24"/>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 w15:restartNumberingAfterBreak="0">
    <w:nsid w:val="25A14F3B"/>
    <w:multiLevelType w:val="multilevel"/>
    <w:tmpl w:val="9F6C6D46"/>
    <w:lvl w:ilvl="0">
      <w:start w:val="2"/>
      <w:numFmt w:val="decimal"/>
      <w:lvlText w:val="%1."/>
      <w:lvlJc w:val="left"/>
      <w:pPr>
        <w:ind w:left="1440" w:hanging="360"/>
      </w:pPr>
      <w:rPr>
        <w:color w:val="000000"/>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28422A2D"/>
    <w:multiLevelType w:val="multilevel"/>
    <w:tmpl w:val="8916A76E"/>
    <w:lvl w:ilvl="0">
      <w:start w:val="1"/>
      <w:numFmt w:val="decimal"/>
      <w:lvlText w:val="%1."/>
      <w:lvlJc w:val="left"/>
      <w:pPr>
        <w:ind w:left="1495" w:hanging="360"/>
      </w:pPr>
      <w:rPr>
        <w:rFonts w:ascii="Times New Roman" w:eastAsia="Times New Roman" w:hAnsi="Times New Roman" w:cs="Times New Roman"/>
        <w:color w:val="000000"/>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 w15:restartNumberingAfterBreak="0">
    <w:nsid w:val="33AC7FD4"/>
    <w:multiLevelType w:val="hybridMultilevel"/>
    <w:tmpl w:val="6AA47AFE"/>
    <w:lvl w:ilvl="0" w:tplc="0402000D">
      <w:start w:val="1"/>
      <w:numFmt w:val="bullet"/>
      <w:lvlText w:val=""/>
      <w:lvlJc w:val="left"/>
      <w:pPr>
        <w:ind w:left="1174" w:hanging="360"/>
      </w:pPr>
      <w:rPr>
        <w:rFonts w:ascii="Wingdings" w:hAnsi="Wingdings" w:hint="default"/>
      </w:rPr>
    </w:lvl>
    <w:lvl w:ilvl="1" w:tplc="04020003" w:tentative="1">
      <w:start w:val="1"/>
      <w:numFmt w:val="bullet"/>
      <w:lvlText w:val="o"/>
      <w:lvlJc w:val="left"/>
      <w:pPr>
        <w:ind w:left="1894" w:hanging="360"/>
      </w:pPr>
      <w:rPr>
        <w:rFonts w:ascii="Courier New" w:hAnsi="Courier New" w:cs="Courier New" w:hint="default"/>
      </w:rPr>
    </w:lvl>
    <w:lvl w:ilvl="2" w:tplc="04020005" w:tentative="1">
      <w:start w:val="1"/>
      <w:numFmt w:val="bullet"/>
      <w:lvlText w:val=""/>
      <w:lvlJc w:val="left"/>
      <w:pPr>
        <w:ind w:left="2614" w:hanging="360"/>
      </w:pPr>
      <w:rPr>
        <w:rFonts w:ascii="Wingdings" w:hAnsi="Wingdings" w:hint="default"/>
      </w:rPr>
    </w:lvl>
    <w:lvl w:ilvl="3" w:tplc="04020001" w:tentative="1">
      <w:start w:val="1"/>
      <w:numFmt w:val="bullet"/>
      <w:lvlText w:val=""/>
      <w:lvlJc w:val="left"/>
      <w:pPr>
        <w:ind w:left="3334" w:hanging="360"/>
      </w:pPr>
      <w:rPr>
        <w:rFonts w:ascii="Symbol" w:hAnsi="Symbol" w:hint="default"/>
      </w:rPr>
    </w:lvl>
    <w:lvl w:ilvl="4" w:tplc="04020003" w:tentative="1">
      <w:start w:val="1"/>
      <w:numFmt w:val="bullet"/>
      <w:lvlText w:val="o"/>
      <w:lvlJc w:val="left"/>
      <w:pPr>
        <w:ind w:left="4054" w:hanging="360"/>
      </w:pPr>
      <w:rPr>
        <w:rFonts w:ascii="Courier New" w:hAnsi="Courier New" w:cs="Courier New" w:hint="default"/>
      </w:rPr>
    </w:lvl>
    <w:lvl w:ilvl="5" w:tplc="04020005" w:tentative="1">
      <w:start w:val="1"/>
      <w:numFmt w:val="bullet"/>
      <w:lvlText w:val=""/>
      <w:lvlJc w:val="left"/>
      <w:pPr>
        <w:ind w:left="4774" w:hanging="360"/>
      </w:pPr>
      <w:rPr>
        <w:rFonts w:ascii="Wingdings" w:hAnsi="Wingdings" w:hint="default"/>
      </w:rPr>
    </w:lvl>
    <w:lvl w:ilvl="6" w:tplc="04020001" w:tentative="1">
      <w:start w:val="1"/>
      <w:numFmt w:val="bullet"/>
      <w:lvlText w:val=""/>
      <w:lvlJc w:val="left"/>
      <w:pPr>
        <w:ind w:left="5494" w:hanging="360"/>
      </w:pPr>
      <w:rPr>
        <w:rFonts w:ascii="Symbol" w:hAnsi="Symbol" w:hint="default"/>
      </w:rPr>
    </w:lvl>
    <w:lvl w:ilvl="7" w:tplc="04020003" w:tentative="1">
      <w:start w:val="1"/>
      <w:numFmt w:val="bullet"/>
      <w:lvlText w:val="o"/>
      <w:lvlJc w:val="left"/>
      <w:pPr>
        <w:ind w:left="6214" w:hanging="360"/>
      </w:pPr>
      <w:rPr>
        <w:rFonts w:ascii="Courier New" w:hAnsi="Courier New" w:cs="Courier New" w:hint="default"/>
      </w:rPr>
    </w:lvl>
    <w:lvl w:ilvl="8" w:tplc="04020005" w:tentative="1">
      <w:start w:val="1"/>
      <w:numFmt w:val="bullet"/>
      <w:lvlText w:val=""/>
      <w:lvlJc w:val="left"/>
      <w:pPr>
        <w:ind w:left="6934" w:hanging="360"/>
      </w:pPr>
      <w:rPr>
        <w:rFonts w:ascii="Wingdings" w:hAnsi="Wingdings" w:hint="default"/>
      </w:rPr>
    </w:lvl>
  </w:abstractNum>
  <w:abstractNum w:abstractNumId="7" w15:restartNumberingAfterBreak="0">
    <w:nsid w:val="5FEB0AEF"/>
    <w:multiLevelType w:val="hybridMultilevel"/>
    <w:tmpl w:val="697AF63A"/>
    <w:lvl w:ilvl="0" w:tplc="0402000F">
      <w:start w:val="1"/>
      <w:numFmt w:val="decimal"/>
      <w:lvlText w:val="%1."/>
      <w:lvlJc w:val="left"/>
      <w:pPr>
        <w:ind w:left="107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15:restartNumberingAfterBreak="0">
    <w:nsid w:val="67AE55B5"/>
    <w:multiLevelType w:val="multilevel"/>
    <w:tmpl w:val="9A4CDF6C"/>
    <w:lvl w:ilvl="0">
      <w:start w:val="1"/>
      <w:numFmt w:val="decimal"/>
      <w:lvlText w:val="%1."/>
      <w:lvlJc w:val="left"/>
      <w:pPr>
        <w:ind w:left="0" w:firstLine="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34570B9"/>
    <w:multiLevelType w:val="hybridMultilevel"/>
    <w:tmpl w:val="617A03CA"/>
    <w:lvl w:ilvl="0" w:tplc="0402000F">
      <w:start w:val="1"/>
      <w:numFmt w:val="decimal"/>
      <w:lvlText w:val="%1."/>
      <w:lvlJc w:val="left"/>
      <w:pPr>
        <w:ind w:left="1287" w:hanging="360"/>
      </w:pPr>
    </w:lvl>
    <w:lvl w:ilvl="1" w:tplc="04020019" w:tentative="1">
      <w:start w:val="1"/>
      <w:numFmt w:val="lowerLetter"/>
      <w:lvlText w:val="%2."/>
      <w:lvlJc w:val="left"/>
      <w:pPr>
        <w:ind w:left="2007" w:hanging="360"/>
      </w:pPr>
    </w:lvl>
    <w:lvl w:ilvl="2" w:tplc="0402001B" w:tentative="1">
      <w:start w:val="1"/>
      <w:numFmt w:val="lowerRoman"/>
      <w:lvlText w:val="%3."/>
      <w:lvlJc w:val="right"/>
      <w:pPr>
        <w:ind w:left="2727" w:hanging="180"/>
      </w:pPr>
    </w:lvl>
    <w:lvl w:ilvl="3" w:tplc="0402000F" w:tentative="1">
      <w:start w:val="1"/>
      <w:numFmt w:val="decimal"/>
      <w:lvlText w:val="%4."/>
      <w:lvlJc w:val="left"/>
      <w:pPr>
        <w:ind w:left="3447" w:hanging="360"/>
      </w:pPr>
    </w:lvl>
    <w:lvl w:ilvl="4" w:tplc="04020019" w:tentative="1">
      <w:start w:val="1"/>
      <w:numFmt w:val="lowerLetter"/>
      <w:lvlText w:val="%5."/>
      <w:lvlJc w:val="left"/>
      <w:pPr>
        <w:ind w:left="4167" w:hanging="360"/>
      </w:pPr>
    </w:lvl>
    <w:lvl w:ilvl="5" w:tplc="0402001B" w:tentative="1">
      <w:start w:val="1"/>
      <w:numFmt w:val="lowerRoman"/>
      <w:lvlText w:val="%6."/>
      <w:lvlJc w:val="right"/>
      <w:pPr>
        <w:ind w:left="4887" w:hanging="180"/>
      </w:pPr>
    </w:lvl>
    <w:lvl w:ilvl="6" w:tplc="0402000F" w:tentative="1">
      <w:start w:val="1"/>
      <w:numFmt w:val="decimal"/>
      <w:lvlText w:val="%7."/>
      <w:lvlJc w:val="left"/>
      <w:pPr>
        <w:ind w:left="5607" w:hanging="360"/>
      </w:pPr>
    </w:lvl>
    <w:lvl w:ilvl="7" w:tplc="04020019" w:tentative="1">
      <w:start w:val="1"/>
      <w:numFmt w:val="lowerLetter"/>
      <w:lvlText w:val="%8."/>
      <w:lvlJc w:val="left"/>
      <w:pPr>
        <w:ind w:left="6327" w:hanging="360"/>
      </w:pPr>
    </w:lvl>
    <w:lvl w:ilvl="8" w:tplc="0402001B" w:tentative="1">
      <w:start w:val="1"/>
      <w:numFmt w:val="lowerRoman"/>
      <w:lvlText w:val="%9."/>
      <w:lvlJc w:val="right"/>
      <w:pPr>
        <w:ind w:left="7047" w:hanging="180"/>
      </w:pPr>
    </w:lvl>
  </w:abstractNum>
  <w:abstractNum w:abstractNumId="10" w15:restartNumberingAfterBreak="0">
    <w:nsid w:val="740123D0"/>
    <w:multiLevelType w:val="multilevel"/>
    <w:tmpl w:val="3BCE9614"/>
    <w:lvl w:ilvl="0">
      <w:start w:val="1"/>
      <w:numFmt w:val="decimal"/>
      <w:lvlText w:val="%1."/>
      <w:lvlJc w:val="left"/>
      <w:pPr>
        <w:ind w:left="3054"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D27116"/>
    <w:multiLevelType w:val="hybridMultilevel"/>
    <w:tmpl w:val="A054552E"/>
    <w:lvl w:ilvl="0" w:tplc="33CEB420">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num w:numId="1" w16cid:durableId="247741150">
    <w:abstractNumId w:val="11"/>
  </w:num>
  <w:num w:numId="2" w16cid:durableId="1693922511">
    <w:abstractNumId w:val="4"/>
  </w:num>
  <w:num w:numId="3" w16cid:durableId="538935090">
    <w:abstractNumId w:val="2"/>
  </w:num>
  <w:num w:numId="4" w16cid:durableId="1045105238">
    <w:abstractNumId w:val="5"/>
  </w:num>
  <w:num w:numId="5" w16cid:durableId="471290382">
    <w:abstractNumId w:val="8"/>
  </w:num>
  <w:num w:numId="6" w16cid:durableId="99188011">
    <w:abstractNumId w:val="3"/>
  </w:num>
  <w:num w:numId="7" w16cid:durableId="588121643">
    <w:abstractNumId w:val="7"/>
  </w:num>
  <w:num w:numId="8" w16cid:durableId="155071011">
    <w:abstractNumId w:val="0"/>
  </w:num>
  <w:num w:numId="9" w16cid:durableId="1220242176">
    <w:abstractNumId w:val="10"/>
  </w:num>
  <w:num w:numId="10" w16cid:durableId="708720831">
    <w:abstractNumId w:val="1"/>
  </w:num>
  <w:num w:numId="11" w16cid:durableId="530385759">
    <w:abstractNumId w:val="9"/>
  </w:num>
  <w:num w:numId="12" w16cid:durableId="6663252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18E"/>
    <w:rsid w:val="00082263"/>
    <w:rsid w:val="00097733"/>
    <w:rsid w:val="000C151F"/>
    <w:rsid w:val="00136656"/>
    <w:rsid w:val="001A48AF"/>
    <w:rsid w:val="001A4B1E"/>
    <w:rsid w:val="0021027E"/>
    <w:rsid w:val="003221F2"/>
    <w:rsid w:val="0039031B"/>
    <w:rsid w:val="0041642E"/>
    <w:rsid w:val="00462C1A"/>
    <w:rsid w:val="00467956"/>
    <w:rsid w:val="00487290"/>
    <w:rsid w:val="00497380"/>
    <w:rsid w:val="0055118E"/>
    <w:rsid w:val="00574D38"/>
    <w:rsid w:val="005D6649"/>
    <w:rsid w:val="0063570A"/>
    <w:rsid w:val="006417A6"/>
    <w:rsid w:val="0071124D"/>
    <w:rsid w:val="00736F86"/>
    <w:rsid w:val="007F2171"/>
    <w:rsid w:val="00825DEC"/>
    <w:rsid w:val="00881A50"/>
    <w:rsid w:val="00887724"/>
    <w:rsid w:val="008C31EF"/>
    <w:rsid w:val="0091260D"/>
    <w:rsid w:val="0099643C"/>
    <w:rsid w:val="009A0363"/>
    <w:rsid w:val="009A3923"/>
    <w:rsid w:val="00A1725B"/>
    <w:rsid w:val="00AA0998"/>
    <w:rsid w:val="00B05D92"/>
    <w:rsid w:val="00B516DF"/>
    <w:rsid w:val="00B7140F"/>
    <w:rsid w:val="00B8612F"/>
    <w:rsid w:val="00C21709"/>
    <w:rsid w:val="00C353E4"/>
    <w:rsid w:val="00C36FF7"/>
    <w:rsid w:val="00C618F9"/>
    <w:rsid w:val="00C76933"/>
    <w:rsid w:val="00CD2B9E"/>
    <w:rsid w:val="00CF716A"/>
    <w:rsid w:val="00D47C1F"/>
    <w:rsid w:val="00D74880"/>
    <w:rsid w:val="00DD641A"/>
    <w:rsid w:val="00ED0DFB"/>
    <w:rsid w:val="00F81926"/>
    <w:rsid w:val="00FA61E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39FE1"/>
  <w15:chartTrackingRefBased/>
  <w15:docId w15:val="{372A6734-9C87-4CE7-9766-650BC9447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118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55118E"/>
    <w:pPr>
      <w:spacing w:line="256" w:lineRule="auto"/>
      <w:ind w:left="720"/>
      <w:contextualSpacing/>
    </w:pPr>
  </w:style>
  <w:style w:type="table" w:styleId="a4">
    <w:name w:val="Table Grid"/>
    <w:basedOn w:val="a1"/>
    <w:uiPriority w:val="39"/>
    <w:rsid w:val="00C353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1A4B1E"/>
    <w:pPr>
      <w:spacing w:after="0" w:line="240" w:lineRule="auto"/>
    </w:pPr>
    <w:rPr>
      <w:rFonts w:ascii="Segoe UI" w:hAnsi="Segoe UI" w:cs="Segoe UI"/>
      <w:sz w:val="18"/>
      <w:szCs w:val="18"/>
    </w:rPr>
  </w:style>
  <w:style w:type="character" w:customStyle="1" w:styleId="a6">
    <w:name w:val="Изнесен текст Знак"/>
    <w:basedOn w:val="a0"/>
    <w:link w:val="a5"/>
    <w:uiPriority w:val="99"/>
    <w:semiHidden/>
    <w:rsid w:val="001A4B1E"/>
    <w:rPr>
      <w:rFonts w:ascii="Segoe UI" w:hAnsi="Segoe UI" w:cs="Segoe UI"/>
      <w:sz w:val="18"/>
      <w:szCs w:val="18"/>
    </w:rPr>
  </w:style>
  <w:style w:type="paragraph" w:customStyle="1" w:styleId="Default">
    <w:name w:val="Default"/>
    <w:rsid w:val="003221F2"/>
    <w:pPr>
      <w:autoSpaceDE w:val="0"/>
      <w:autoSpaceDN w:val="0"/>
      <w:adjustRightInd w:val="0"/>
      <w:spacing w:after="0" w:line="240" w:lineRule="auto"/>
    </w:pPr>
    <w:rPr>
      <w:rFonts w:ascii="Times New Roman" w:eastAsia="Times New Roman" w:hAnsi="Times New Roman" w:cs="Times New Roman"/>
      <w:color w:val="000000"/>
      <w:sz w:val="24"/>
      <w:szCs w:val="24"/>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16" Type="http://schemas.openxmlformats.org/officeDocument/2006/relationships/image" Target="media/image10.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5" Type="http://schemas.openxmlformats.org/officeDocument/2006/relationships/image" Target="media/image1.jpeg"/><Relationship Id="rId61" Type="http://schemas.openxmlformats.org/officeDocument/2006/relationships/image" Target="media/image55.png"/><Relationship Id="rId82" Type="http://schemas.openxmlformats.org/officeDocument/2006/relationships/fontTable" Target="fontTable.xm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3.png"/><Relationship Id="rId77" Type="http://schemas.openxmlformats.org/officeDocument/2006/relationships/image" Target="media/image71.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80" Type="http://schemas.openxmlformats.org/officeDocument/2006/relationships/image" Target="media/image74.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1.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kmet@vidin.bg"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7" Type="http://schemas.openxmlformats.org/officeDocument/2006/relationships/hyperlink" Target="http://www.vidin.bg" TargetMode="External"/><Relationship Id="rId71" Type="http://schemas.openxmlformats.org/officeDocument/2006/relationships/image" Target="media/image65.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16</Pages>
  <Words>5828</Words>
  <Characters>33225</Characters>
  <Application>Microsoft Office Word</Application>
  <DocSecurity>0</DocSecurity>
  <Lines>276</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 Teneva</dc:creator>
  <cp:keywords/>
  <dc:description/>
  <cp:lastModifiedBy>Pc</cp:lastModifiedBy>
  <cp:revision>18</cp:revision>
  <cp:lastPrinted>2023-02-03T12:02:00Z</cp:lastPrinted>
  <dcterms:created xsi:type="dcterms:W3CDTF">2023-01-26T09:45:00Z</dcterms:created>
  <dcterms:modified xsi:type="dcterms:W3CDTF">2023-05-10T11:23:00Z</dcterms:modified>
</cp:coreProperties>
</file>